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69C5C" w14:textId="5D928FAF" w:rsidR="00D53B78" w:rsidRPr="0008541E" w:rsidRDefault="00D53B78" w:rsidP="00D53B78">
      <w:pPr>
        <w:spacing w:after="0" w:line="240" w:lineRule="auto"/>
        <w:ind w:hanging="360"/>
        <w:jc w:val="center"/>
        <w:rPr>
          <w:rFonts w:ascii="Times New Roman" w:hAnsi="Times New Roman" w:cs="Times New Roman"/>
          <w:b/>
          <w:bCs/>
        </w:rPr>
      </w:pPr>
      <w:r w:rsidRPr="0008541E">
        <w:rPr>
          <w:rFonts w:ascii="Times New Roman" w:hAnsi="Times New Roman" w:cs="Times New Roman"/>
          <w:b/>
          <w:bCs/>
        </w:rPr>
        <w:t xml:space="preserve">PROCESO CONTROL POLÍTICO </w:t>
      </w:r>
    </w:p>
    <w:p w14:paraId="7A34C0AA" w14:textId="38C34640" w:rsidR="00D53B78" w:rsidRPr="0008541E" w:rsidRDefault="00D53B78" w:rsidP="00D53B78">
      <w:pPr>
        <w:spacing w:after="0" w:line="240" w:lineRule="auto"/>
        <w:ind w:hanging="360"/>
        <w:jc w:val="center"/>
        <w:rPr>
          <w:rFonts w:ascii="Times New Roman" w:hAnsi="Times New Roman" w:cs="Times New Roman"/>
          <w:b/>
          <w:bCs/>
        </w:rPr>
      </w:pPr>
      <w:r w:rsidRPr="0008541E">
        <w:rPr>
          <w:rFonts w:ascii="Times New Roman" w:hAnsi="Times New Roman" w:cs="Times New Roman"/>
          <w:b/>
          <w:bCs/>
        </w:rPr>
        <w:t>PROPOSICIÓN 1232 DE 2025</w:t>
      </w:r>
    </w:p>
    <w:p w14:paraId="7825E702" w14:textId="77777777" w:rsidR="00D53B78" w:rsidRPr="00D53B78" w:rsidRDefault="00D53B78" w:rsidP="00D53B78">
      <w:pPr>
        <w:pStyle w:val="Prrafodelista"/>
        <w:spacing w:after="0" w:line="240" w:lineRule="auto"/>
        <w:ind w:left="0"/>
        <w:rPr>
          <w:rFonts w:ascii="Times New Roman" w:hAnsi="Times New Roman" w:cs="Times New Roman"/>
          <w:b/>
          <w:sz w:val="22"/>
          <w:szCs w:val="22"/>
          <w:lang w:val="es-MX"/>
        </w:rPr>
      </w:pPr>
    </w:p>
    <w:p w14:paraId="0FBD8F31" w14:textId="30635B9A" w:rsidR="00D53B78" w:rsidRPr="0008541E" w:rsidRDefault="00D53B78" w:rsidP="00D53B78">
      <w:pPr>
        <w:pStyle w:val="Prrafodelista"/>
        <w:spacing w:after="0" w:line="240" w:lineRule="auto"/>
        <w:ind w:left="0"/>
        <w:rPr>
          <w:rFonts w:ascii="Times New Roman" w:hAnsi="Times New Roman" w:cs="Times New Roman"/>
          <w:bCs/>
          <w:sz w:val="22"/>
          <w:szCs w:val="22"/>
          <w:lang w:val="es-MX"/>
        </w:rPr>
      </w:pPr>
      <w:r w:rsidRPr="0008541E">
        <w:rPr>
          <w:rFonts w:ascii="Times New Roman" w:hAnsi="Times New Roman" w:cs="Times New Roman"/>
          <w:bCs/>
          <w:sz w:val="22"/>
          <w:szCs w:val="22"/>
          <w:lang w:val="es-MX"/>
        </w:rPr>
        <w:t>TEMA: Problemática de Fentanilo en Bogotá</w:t>
      </w:r>
    </w:p>
    <w:p w14:paraId="6C49C5DD" w14:textId="77777777" w:rsidR="00D53B78" w:rsidRPr="00D53B78" w:rsidRDefault="00D53B78" w:rsidP="00D53B78">
      <w:pPr>
        <w:pStyle w:val="Prrafodelista"/>
        <w:spacing w:after="0" w:line="240" w:lineRule="auto"/>
        <w:ind w:left="0"/>
        <w:rPr>
          <w:rFonts w:ascii="Times New Roman" w:hAnsi="Times New Roman" w:cs="Times New Roman"/>
          <w:b/>
          <w:sz w:val="22"/>
          <w:szCs w:val="22"/>
          <w:lang w:val="es-MX"/>
        </w:rPr>
      </w:pPr>
    </w:p>
    <w:p w14:paraId="4AFBDCCB" w14:textId="77777777" w:rsidR="00D53B78" w:rsidRPr="00D53B78" w:rsidRDefault="00D53B78" w:rsidP="00D53B78">
      <w:pPr>
        <w:pStyle w:val="Prrafodelista"/>
        <w:spacing w:after="0" w:line="240" w:lineRule="auto"/>
        <w:ind w:left="0"/>
        <w:rPr>
          <w:rFonts w:ascii="Times New Roman" w:hAnsi="Times New Roman" w:cs="Times New Roman"/>
          <w:b/>
          <w:sz w:val="22"/>
          <w:szCs w:val="22"/>
          <w:lang w:val="es-MX"/>
        </w:rPr>
      </w:pPr>
    </w:p>
    <w:p w14:paraId="150C0713" w14:textId="6538B16F" w:rsidR="003F0570" w:rsidRPr="00D53B78" w:rsidRDefault="003F0570" w:rsidP="00D53B78">
      <w:pPr>
        <w:pStyle w:val="Prrafodelista"/>
        <w:numPr>
          <w:ilvl w:val="0"/>
          <w:numId w:val="1"/>
        </w:numPr>
        <w:spacing w:after="0" w:line="240" w:lineRule="auto"/>
        <w:ind w:left="0"/>
        <w:rPr>
          <w:rFonts w:ascii="Times New Roman" w:hAnsi="Times New Roman" w:cs="Times New Roman"/>
          <w:b/>
          <w:sz w:val="22"/>
          <w:szCs w:val="22"/>
          <w:lang w:val="es-MX"/>
        </w:rPr>
      </w:pPr>
      <w:r w:rsidRPr="00D53B78">
        <w:rPr>
          <w:rFonts w:ascii="Times New Roman" w:hAnsi="Times New Roman" w:cs="Times New Roman"/>
          <w:b/>
          <w:sz w:val="22"/>
          <w:szCs w:val="22"/>
          <w:lang w:val="es-MX"/>
        </w:rPr>
        <w:t>Sírvase informar, cuál ha sido el comportamiento del consumo de fentanilo en Bogotá por localidades. Indique datos diferenciados por año, mes, grupo etario y género.</w:t>
      </w:r>
    </w:p>
    <w:p w14:paraId="14BDCFA1" w14:textId="77777777" w:rsidR="003F0570" w:rsidRPr="00D53B78" w:rsidRDefault="003F0570" w:rsidP="003F0570">
      <w:pPr>
        <w:pStyle w:val="Prrafodelista"/>
        <w:rPr>
          <w:rFonts w:ascii="Times New Roman" w:hAnsi="Times New Roman" w:cs="Times New Roman"/>
          <w:b/>
          <w:sz w:val="22"/>
          <w:szCs w:val="22"/>
          <w:lang w:val="es-MX"/>
        </w:rPr>
      </w:pPr>
    </w:p>
    <w:p w14:paraId="650375C5" w14:textId="77777777" w:rsidR="00204D7C" w:rsidRDefault="00D53B78" w:rsidP="00204D7C">
      <w:pPr>
        <w:pStyle w:val="Prrafodelista"/>
        <w:ind w:left="0"/>
        <w:rPr>
          <w:rFonts w:ascii="Times New Roman" w:hAnsi="Times New Roman" w:cs="Times New Roman"/>
          <w:b/>
          <w:sz w:val="22"/>
          <w:szCs w:val="22"/>
          <w:lang w:val="es-MX"/>
        </w:rPr>
      </w:pPr>
      <w:r w:rsidRPr="00D53B78">
        <w:rPr>
          <w:rFonts w:ascii="Times New Roman" w:hAnsi="Times New Roman" w:cs="Times New Roman"/>
          <w:b/>
          <w:sz w:val="22"/>
          <w:szCs w:val="22"/>
          <w:lang w:val="es-MX"/>
        </w:rPr>
        <w:t xml:space="preserve">Respuesta: </w:t>
      </w:r>
    </w:p>
    <w:p w14:paraId="7BA61568" w14:textId="12FB35CB" w:rsidR="004E071A" w:rsidRPr="00204D7C" w:rsidRDefault="00204D7C" w:rsidP="00204D7C">
      <w:pPr>
        <w:pStyle w:val="Prrafodelista"/>
        <w:ind w:left="0"/>
        <w:jc w:val="both"/>
        <w:rPr>
          <w:rFonts w:ascii="Times New Roman" w:hAnsi="Times New Roman" w:cs="Times New Roman"/>
          <w:b/>
          <w:sz w:val="22"/>
          <w:szCs w:val="22"/>
          <w:lang w:val="es-MX"/>
        </w:rPr>
      </w:pPr>
      <w:r w:rsidRPr="00204D7C">
        <w:rPr>
          <w:rFonts w:ascii="Times New Roman" w:hAnsi="Times New Roman" w:cs="Times New Roman"/>
          <w:bCs/>
          <w:sz w:val="22"/>
          <w:szCs w:val="22"/>
          <w:lang w:val="es-MX"/>
        </w:rPr>
        <w:t>Desde el Proceso de la Vigilancia en Salud Pública</w:t>
      </w:r>
      <w:r>
        <w:rPr>
          <w:rFonts w:ascii="Times New Roman" w:hAnsi="Times New Roman" w:cs="Times New Roman"/>
          <w:bCs/>
          <w:sz w:val="22"/>
          <w:szCs w:val="22"/>
          <w:lang w:val="es-MX"/>
        </w:rPr>
        <w:t>-VSP</w:t>
      </w:r>
      <w:r w:rsidRPr="00204D7C">
        <w:rPr>
          <w:rFonts w:ascii="Times New Roman" w:hAnsi="Times New Roman" w:cs="Times New Roman"/>
          <w:bCs/>
          <w:sz w:val="22"/>
          <w:szCs w:val="22"/>
          <w:lang w:val="es-MX"/>
        </w:rPr>
        <w:t xml:space="preserve"> en el marco del Convenio Interadministrativo GSP-PSPIC suscrito entre el FFDS_SDS y la SISS CO, me permito informar que el</w:t>
      </w:r>
      <w:r w:rsidR="004E071A" w:rsidRPr="00204D7C">
        <w:rPr>
          <w:rFonts w:ascii="Times New Roman" w:hAnsi="Times New Roman" w:cs="Times New Roman"/>
          <w:bCs/>
          <w:sz w:val="22"/>
          <w:szCs w:val="22"/>
        </w:rPr>
        <w:t xml:space="preserve"> consumo de Fentanilo</w:t>
      </w:r>
      <w:r w:rsidR="000B464B" w:rsidRPr="00204D7C">
        <w:rPr>
          <w:rFonts w:ascii="Times New Roman" w:hAnsi="Times New Roman" w:cs="Times New Roman"/>
          <w:bCs/>
          <w:sz w:val="22"/>
          <w:szCs w:val="22"/>
        </w:rPr>
        <w:t xml:space="preserve"> año 2024 se reportaron cinco (5) casos, año 2025 a corte a septiembre dos (2) casos, predomina</w:t>
      </w:r>
      <w:r w:rsidR="004E071A" w:rsidRPr="00204D7C">
        <w:rPr>
          <w:rFonts w:ascii="Times New Roman" w:hAnsi="Times New Roman" w:cs="Times New Roman"/>
          <w:bCs/>
          <w:sz w:val="22"/>
          <w:szCs w:val="22"/>
        </w:rPr>
        <w:t xml:space="preserve"> en hombres (5 casos) sobre mujeres (2 casos)</w:t>
      </w:r>
      <w:r w:rsidR="003E6FBD" w:rsidRPr="00204D7C">
        <w:rPr>
          <w:rFonts w:ascii="Times New Roman" w:hAnsi="Times New Roman" w:cs="Times New Roman"/>
          <w:bCs/>
          <w:sz w:val="22"/>
          <w:szCs w:val="22"/>
        </w:rPr>
        <w:t xml:space="preserve"> con </w:t>
      </w:r>
      <w:r w:rsidR="004E071A" w:rsidRPr="00204D7C">
        <w:rPr>
          <w:rFonts w:ascii="Times New Roman" w:hAnsi="Times New Roman" w:cs="Times New Roman"/>
          <w:bCs/>
          <w:sz w:val="22"/>
          <w:szCs w:val="22"/>
        </w:rPr>
        <w:t>una tendencia continua para cualquier tipo</w:t>
      </w:r>
      <w:r w:rsidR="004E071A" w:rsidRPr="00D53B78">
        <w:rPr>
          <w:rFonts w:ascii="Times New Roman" w:hAnsi="Times New Roman" w:cs="Times New Roman"/>
          <w:sz w:val="22"/>
          <w:szCs w:val="22"/>
        </w:rPr>
        <w:t xml:space="preserve"> de consumo respecto al sexo de los usuarios, con una predominancia general de 3 a 1</w:t>
      </w:r>
      <w:r w:rsidR="004B0ECA">
        <w:rPr>
          <w:rFonts w:ascii="Times New Roman" w:hAnsi="Times New Roman" w:cs="Times New Roman"/>
          <w:sz w:val="22"/>
          <w:szCs w:val="22"/>
        </w:rPr>
        <w:t>, r</w:t>
      </w:r>
      <w:r w:rsidR="004E071A" w:rsidRPr="00D53B78">
        <w:rPr>
          <w:rFonts w:ascii="Times New Roman" w:hAnsi="Times New Roman" w:cs="Times New Roman"/>
          <w:sz w:val="22"/>
          <w:szCs w:val="22"/>
        </w:rPr>
        <w:t xml:space="preserve">especto a las entidades que han notificado estos casos de Fentanilo resalta la captación del evento en la mayoría en territorios a través de actividades de entornos de bienestar y un caso por la línea 106.  </w:t>
      </w:r>
    </w:p>
    <w:p w14:paraId="2D901FC2" w14:textId="5F545530" w:rsidR="004E071A" w:rsidRPr="00D53B78" w:rsidRDefault="004E071A" w:rsidP="004E071A">
      <w:pPr>
        <w:jc w:val="both"/>
        <w:rPr>
          <w:rFonts w:ascii="Times New Roman" w:hAnsi="Times New Roman" w:cs="Times New Roman"/>
          <w:sz w:val="22"/>
          <w:szCs w:val="22"/>
        </w:rPr>
      </w:pPr>
      <w:r w:rsidRPr="00D53B78">
        <w:rPr>
          <w:rFonts w:ascii="Times New Roman" w:hAnsi="Times New Roman" w:cs="Times New Roman"/>
          <w:sz w:val="22"/>
          <w:szCs w:val="22"/>
        </w:rPr>
        <w:t xml:space="preserve">Frente al tipo de droga de consumo el VESPA (subsistema de vigilancia epidemiológica del consumo abusivo de sustancias psicoactivas) realiza una verificación de variables donde a la persona entrevistada se le indaga sobre la droga de inicio, otros tipos de drogas que </w:t>
      </w:r>
      <w:r w:rsidR="00936696" w:rsidRPr="00D53B78">
        <w:rPr>
          <w:rFonts w:ascii="Times New Roman" w:hAnsi="Times New Roman" w:cs="Times New Roman"/>
          <w:sz w:val="22"/>
          <w:szCs w:val="22"/>
        </w:rPr>
        <w:t>consum</w:t>
      </w:r>
      <w:r w:rsidR="00936696">
        <w:rPr>
          <w:rFonts w:ascii="Times New Roman" w:hAnsi="Times New Roman" w:cs="Times New Roman"/>
          <w:sz w:val="22"/>
          <w:szCs w:val="22"/>
        </w:rPr>
        <w:t>i</w:t>
      </w:r>
      <w:r w:rsidR="00936696" w:rsidRPr="00D53B78">
        <w:rPr>
          <w:rFonts w:ascii="Times New Roman" w:hAnsi="Times New Roman" w:cs="Times New Roman"/>
          <w:sz w:val="22"/>
          <w:szCs w:val="22"/>
        </w:rPr>
        <w:t>ó</w:t>
      </w:r>
      <w:r w:rsidRPr="00D53B78">
        <w:rPr>
          <w:rFonts w:ascii="Times New Roman" w:hAnsi="Times New Roman" w:cs="Times New Roman"/>
          <w:sz w:val="22"/>
          <w:szCs w:val="22"/>
        </w:rPr>
        <w:t xml:space="preserve"> clasificándolas de mayor a menor consumo y la droga que la persona considera de mayor impacto. En este caso para el Fentanilo en lo correspondiente a las localidades de la Subred Centro Oriente ninguno de los casos captados fue la droga de inicio, igualmente tampoco las personas que desarrollaron la entrevista reportaron que fuera su droga de mayor impacto. </w:t>
      </w:r>
    </w:p>
    <w:p w14:paraId="7FB9887C" w14:textId="40673A20" w:rsidR="009C05C1" w:rsidRPr="00B3106B" w:rsidRDefault="009C05C1" w:rsidP="00D53B78">
      <w:pPr>
        <w:jc w:val="center"/>
        <w:rPr>
          <w:rFonts w:ascii="Times New Roman" w:hAnsi="Times New Roman" w:cs="Times New Roman"/>
          <w:sz w:val="22"/>
          <w:szCs w:val="22"/>
          <w:lang w:val="es-MX"/>
        </w:rPr>
      </w:pPr>
      <w:r w:rsidRPr="00D53B78">
        <w:rPr>
          <w:rFonts w:ascii="Times New Roman" w:hAnsi="Times New Roman" w:cs="Times New Roman"/>
          <w:sz w:val="22"/>
          <w:szCs w:val="22"/>
          <w:lang w:val="es-MX"/>
        </w:rPr>
        <w:t xml:space="preserve"> </w:t>
      </w:r>
      <w:r w:rsidR="00042C94" w:rsidRPr="00B3106B">
        <w:rPr>
          <w:rFonts w:ascii="Times New Roman" w:hAnsi="Times New Roman" w:cs="Times New Roman"/>
          <w:sz w:val="22"/>
          <w:szCs w:val="22"/>
          <w:lang w:val="es-MX"/>
        </w:rPr>
        <w:t>R</w:t>
      </w:r>
      <w:r w:rsidRPr="00B3106B">
        <w:rPr>
          <w:rFonts w:ascii="Times New Roman" w:hAnsi="Times New Roman" w:cs="Times New Roman"/>
          <w:sz w:val="22"/>
          <w:szCs w:val="22"/>
          <w:lang w:val="es-MX"/>
        </w:rPr>
        <w:t xml:space="preserve">eporte de casos </w:t>
      </w:r>
      <w:r w:rsidR="00042C94" w:rsidRPr="00B3106B">
        <w:rPr>
          <w:rFonts w:ascii="Times New Roman" w:hAnsi="Times New Roman" w:cs="Times New Roman"/>
          <w:sz w:val="22"/>
          <w:szCs w:val="22"/>
          <w:lang w:val="es-MX"/>
        </w:rPr>
        <w:t>notificados</w:t>
      </w:r>
      <w:r w:rsidRPr="00B3106B">
        <w:rPr>
          <w:rFonts w:ascii="Times New Roman" w:hAnsi="Times New Roman" w:cs="Times New Roman"/>
          <w:sz w:val="22"/>
          <w:szCs w:val="22"/>
          <w:lang w:val="es-MX"/>
        </w:rPr>
        <w:t xml:space="preserve"> </w:t>
      </w:r>
      <w:r w:rsidR="00042C94" w:rsidRPr="00B3106B">
        <w:rPr>
          <w:rFonts w:ascii="Times New Roman" w:hAnsi="Times New Roman" w:cs="Times New Roman"/>
          <w:sz w:val="22"/>
          <w:szCs w:val="22"/>
          <w:lang w:val="es-MX"/>
        </w:rPr>
        <w:t>al</w:t>
      </w:r>
      <w:r w:rsidRPr="00B3106B">
        <w:rPr>
          <w:rFonts w:ascii="Times New Roman" w:hAnsi="Times New Roman" w:cs="Times New Roman"/>
          <w:sz w:val="22"/>
          <w:szCs w:val="22"/>
          <w:lang w:val="es-MX"/>
        </w:rPr>
        <w:t xml:space="preserve"> subsistema de </w:t>
      </w:r>
      <w:r w:rsidR="00042C94" w:rsidRPr="00B3106B">
        <w:rPr>
          <w:rFonts w:ascii="Times New Roman" w:hAnsi="Times New Roman" w:cs="Times New Roman"/>
          <w:sz w:val="22"/>
          <w:szCs w:val="22"/>
          <w:lang w:val="es-MX"/>
        </w:rPr>
        <w:t>vigilancia epidemiológica</w:t>
      </w:r>
      <w:r w:rsidR="000F6504" w:rsidRPr="00B3106B">
        <w:rPr>
          <w:rFonts w:ascii="Times New Roman" w:hAnsi="Times New Roman" w:cs="Times New Roman"/>
          <w:sz w:val="22"/>
          <w:szCs w:val="22"/>
          <w:lang w:val="es-MX"/>
        </w:rPr>
        <w:t xml:space="preserve"> </w:t>
      </w:r>
      <w:r w:rsidR="00B3106B" w:rsidRPr="00B3106B">
        <w:rPr>
          <w:rFonts w:ascii="Times New Roman" w:hAnsi="Times New Roman" w:cs="Times New Roman"/>
          <w:sz w:val="22"/>
          <w:szCs w:val="22"/>
        </w:rPr>
        <w:t>del consumo</w:t>
      </w:r>
      <w:r w:rsidR="000F6504" w:rsidRPr="00B3106B">
        <w:rPr>
          <w:rFonts w:ascii="Times New Roman" w:hAnsi="Times New Roman" w:cs="Times New Roman"/>
          <w:sz w:val="22"/>
          <w:szCs w:val="22"/>
        </w:rPr>
        <w:t xml:space="preserve"> de </w:t>
      </w:r>
      <w:r w:rsidR="00936696" w:rsidRPr="00B3106B">
        <w:rPr>
          <w:rFonts w:ascii="Times New Roman" w:hAnsi="Times New Roman" w:cs="Times New Roman"/>
          <w:sz w:val="22"/>
          <w:szCs w:val="22"/>
        </w:rPr>
        <w:t>abusivo de s</w:t>
      </w:r>
      <w:r w:rsidR="000F6504" w:rsidRPr="00B3106B">
        <w:rPr>
          <w:rFonts w:ascii="Times New Roman" w:hAnsi="Times New Roman" w:cs="Times New Roman"/>
          <w:sz w:val="22"/>
          <w:szCs w:val="22"/>
        </w:rPr>
        <w:t xml:space="preserve">ustancias </w:t>
      </w:r>
      <w:r w:rsidR="00936696" w:rsidRPr="00B3106B">
        <w:rPr>
          <w:rFonts w:ascii="Times New Roman" w:hAnsi="Times New Roman" w:cs="Times New Roman"/>
          <w:sz w:val="22"/>
          <w:szCs w:val="22"/>
        </w:rPr>
        <w:t>p</w:t>
      </w:r>
      <w:r w:rsidR="000F6504" w:rsidRPr="00B3106B">
        <w:rPr>
          <w:rFonts w:ascii="Times New Roman" w:hAnsi="Times New Roman" w:cs="Times New Roman"/>
          <w:sz w:val="22"/>
          <w:szCs w:val="22"/>
        </w:rPr>
        <w:t>sicoactivas</w:t>
      </w:r>
      <w:r w:rsidR="000F6504" w:rsidRPr="00B3106B">
        <w:rPr>
          <w:rFonts w:ascii="Times New Roman" w:hAnsi="Times New Roman" w:cs="Times New Roman"/>
          <w:sz w:val="22"/>
          <w:szCs w:val="22"/>
          <w:lang w:val="es-MX"/>
        </w:rPr>
        <w:t xml:space="preserve"> </w:t>
      </w:r>
      <w:r w:rsidR="00B3106B" w:rsidRPr="00B3106B">
        <w:rPr>
          <w:rFonts w:ascii="Times New Roman" w:hAnsi="Times New Roman" w:cs="Times New Roman"/>
          <w:sz w:val="22"/>
          <w:szCs w:val="22"/>
          <w:lang w:val="es-MX"/>
        </w:rPr>
        <w:t>con consumo de Fentanilo</w:t>
      </w:r>
      <w:r w:rsidR="00FE7CB6">
        <w:rPr>
          <w:rFonts w:ascii="Times New Roman" w:hAnsi="Times New Roman" w:cs="Times New Roman"/>
          <w:sz w:val="22"/>
          <w:szCs w:val="22"/>
          <w:lang w:val="es-MX"/>
        </w:rPr>
        <w:t xml:space="preserve">, </w:t>
      </w:r>
      <w:r w:rsidR="000F6504" w:rsidRPr="00B3106B">
        <w:rPr>
          <w:rFonts w:ascii="Times New Roman" w:hAnsi="Times New Roman" w:cs="Times New Roman"/>
          <w:sz w:val="22"/>
          <w:szCs w:val="22"/>
          <w:lang w:val="es-MX"/>
        </w:rPr>
        <w:t xml:space="preserve">por localidad de residencia </w:t>
      </w:r>
      <w:r w:rsidRPr="00B3106B">
        <w:rPr>
          <w:rFonts w:ascii="Times New Roman" w:hAnsi="Times New Roman" w:cs="Times New Roman"/>
          <w:sz w:val="22"/>
          <w:szCs w:val="22"/>
          <w:lang w:val="es-MX"/>
        </w:rPr>
        <w:t xml:space="preserve">año </w:t>
      </w:r>
      <w:r w:rsidR="004E071A" w:rsidRPr="00B3106B">
        <w:rPr>
          <w:rFonts w:ascii="Times New Roman" w:hAnsi="Times New Roman" w:cs="Times New Roman"/>
          <w:sz w:val="22"/>
          <w:szCs w:val="22"/>
          <w:lang w:val="es-MX"/>
        </w:rPr>
        <w:t>2024 a</w:t>
      </w:r>
      <w:r w:rsidR="000F6504" w:rsidRPr="00B3106B">
        <w:rPr>
          <w:rFonts w:ascii="Times New Roman" w:hAnsi="Times New Roman" w:cs="Times New Roman"/>
          <w:sz w:val="22"/>
          <w:szCs w:val="22"/>
          <w:lang w:val="es-MX"/>
        </w:rPr>
        <w:t xml:space="preserve"> </w:t>
      </w:r>
      <w:r w:rsidR="00B3106B" w:rsidRPr="00B3106B">
        <w:rPr>
          <w:rFonts w:ascii="Times New Roman" w:hAnsi="Times New Roman" w:cs="Times New Roman"/>
          <w:sz w:val="22"/>
          <w:szCs w:val="22"/>
          <w:lang w:val="es-MX"/>
        </w:rPr>
        <w:t>corte de septiembre</w:t>
      </w:r>
      <w:r w:rsidR="000F6504" w:rsidRPr="00B3106B">
        <w:rPr>
          <w:rFonts w:ascii="Times New Roman" w:hAnsi="Times New Roman" w:cs="Times New Roman"/>
          <w:sz w:val="22"/>
          <w:szCs w:val="22"/>
          <w:lang w:val="es-MX"/>
        </w:rPr>
        <w:t xml:space="preserve"> 2025</w:t>
      </w:r>
      <w:r w:rsidR="004C24E9">
        <w:rPr>
          <w:rFonts w:ascii="Times New Roman" w:hAnsi="Times New Roman" w:cs="Times New Roman"/>
          <w:sz w:val="22"/>
          <w:szCs w:val="22"/>
          <w:lang w:val="es-MX"/>
        </w:rPr>
        <w:t>.</w:t>
      </w:r>
      <w:r w:rsidRPr="00B3106B">
        <w:rPr>
          <w:rFonts w:ascii="Times New Roman" w:hAnsi="Times New Roman" w:cs="Times New Roman"/>
          <w:sz w:val="22"/>
          <w:szCs w:val="22"/>
          <w:lang w:val="es-MX"/>
        </w:rPr>
        <w:t xml:space="preserve"> </w:t>
      </w:r>
    </w:p>
    <w:tbl>
      <w:tblPr>
        <w:tblW w:w="9499" w:type="dxa"/>
        <w:tblCellMar>
          <w:left w:w="70" w:type="dxa"/>
          <w:right w:w="70" w:type="dxa"/>
        </w:tblCellMar>
        <w:tblLook w:val="04A0" w:firstRow="1" w:lastRow="0" w:firstColumn="1" w:lastColumn="0" w:noHBand="0" w:noVBand="1"/>
      </w:tblPr>
      <w:tblGrid>
        <w:gridCol w:w="1200"/>
        <w:gridCol w:w="1200"/>
        <w:gridCol w:w="1264"/>
        <w:gridCol w:w="1200"/>
        <w:gridCol w:w="1716"/>
        <w:gridCol w:w="2919"/>
      </w:tblGrid>
      <w:tr w:rsidR="009C05C1" w:rsidRPr="00D53B78" w14:paraId="644EF185" w14:textId="77777777" w:rsidTr="00A26F98">
        <w:trPr>
          <w:trHeight w:val="300"/>
        </w:trPr>
        <w:tc>
          <w:tcPr>
            <w:tcW w:w="9499" w:type="dxa"/>
            <w:gridSpan w:val="6"/>
            <w:tcBorders>
              <w:top w:val="single" w:sz="4" w:space="0" w:color="auto"/>
              <w:left w:val="single" w:sz="4" w:space="0" w:color="auto"/>
              <w:bottom w:val="single" w:sz="4" w:space="0" w:color="auto"/>
              <w:right w:val="single" w:sz="4" w:space="0" w:color="auto"/>
            </w:tcBorders>
            <w:shd w:val="clear" w:color="000000" w:fill="DAE9F8"/>
            <w:noWrap/>
            <w:vAlign w:val="bottom"/>
            <w:hideMark/>
          </w:tcPr>
          <w:p w14:paraId="3B7DCDDA" w14:textId="0CA2B242" w:rsidR="009C05C1" w:rsidRPr="00204D7C" w:rsidRDefault="00A26F98" w:rsidP="009C05C1">
            <w:pPr>
              <w:spacing w:after="0" w:line="240" w:lineRule="auto"/>
              <w:jc w:val="center"/>
              <w:rPr>
                <w:rFonts w:ascii="Times New Roman" w:eastAsia="Times New Roman" w:hAnsi="Times New Roman" w:cs="Times New Roman"/>
                <w:b/>
                <w:bCs/>
                <w:color w:val="000000"/>
                <w:kern w:val="0"/>
                <w:sz w:val="22"/>
                <w:szCs w:val="22"/>
                <w:lang w:eastAsia="es-CO"/>
                <w14:ligatures w14:val="none"/>
              </w:rPr>
            </w:pPr>
            <w:r w:rsidRPr="00204D7C">
              <w:rPr>
                <w:rFonts w:ascii="Times New Roman" w:eastAsia="Times New Roman" w:hAnsi="Times New Roman" w:cs="Times New Roman"/>
                <w:b/>
                <w:bCs/>
                <w:color w:val="000000"/>
                <w:kern w:val="0"/>
                <w:sz w:val="22"/>
                <w:szCs w:val="22"/>
                <w:lang w:eastAsia="es-CO"/>
                <w14:ligatures w14:val="none"/>
              </w:rPr>
              <w:t>A</w:t>
            </w:r>
            <w:r w:rsidR="009C05C1" w:rsidRPr="00204D7C">
              <w:rPr>
                <w:rFonts w:ascii="Times New Roman" w:eastAsia="Times New Roman" w:hAnsi="Times New Roman" w:cs="Times New Roman"/>
                <w:b/>
                <w:bCs/>
                <w:color w:val="000000"/>
                <w:kern w:val="0"/>
                <w:sz w:val="22"/>
                <w:szCs w:val="22"/>
                <w:lang w:eastAsia="es-CO"/>
                <w14:ligatures w14:val="none"/>
              </w:rPr>
              <w:t xml:space="preserve">ño 2025 </w:t>
            </w:r>
          </w:p>
        </w:tc>
      </w:tr>
      <w:tr w:rsidR="009C05C1" w:rsidRPr="00D53B78" w14:paraId="7315FD22" w14:textId="77777777" w:rsidTr="00A26F98">
        <w:trPr>
          <w:trHeight w:val="300"/>
        </w:trPr>
        <w:tc>
          <w:tcPr>
            <w:tcW w:w="1200" w:type="dxa"/>
            <w:tcBorders>
              <w:top w:val="nil"/>
              <w:left w:val="single" w:sz="4" w:space="0" w:color="auto"/>
              <w:bottom w:val="single" w:sz="4" w:space="0" w:color="auto"/>
              <w:right w:val="single" w:sz="4" w:space="0" w:color="auto"/>
            </w:tcBorders>
            <w:shd w:val="clear" w:color="000000" w:fill="83CCEB"/>
            <w:noWrap/>
            <w:vAlign w:val="bottom"/>
            <w:hideMark/>
          </w:tcPr>
          <w:p w14:paraId="4394668A" w14:textId="10516E2D" w:rsidR="009C05C1" w:rsidRPr="00204D7C" w:rsidRDefault="001E798D" w:rsidP="00204D7C">
            <w:pPr>
              <w:spacing w:after="0" w:line="240" w:lineRule="auto"/>
              <w:jc w:val="center"/>
              <w:rPr>
                <w:rFonts w:ascii="Times New Roman" w:eastAsia="Times New Roman" w:hAnsi="Times New Roman" w:cs="Times New Roman"/>
                <w:b/>
                <w:bCs/>
                <w:color w:val="000000"/>
                <w:kern w:val="0"/>
                <w:sz w:val="22"/>
                <w:szCs w:val="22"/>
                <w:lang w:eastAsia="es-CO"/>
                <w14:ligatures w14:val="none"/>
              </w:rPr>
            </w:pPr>
            <w:r>
              <w:rPr>
                <w:rFonts w:ascii="Times New Roman" w:eastAsia="Times New Roman" w:hAnsi="Times New Roman" w:cs="Times New Roman"/>
                <w:b/>
                <w:bCs/>
                <w:color w:val="000000"/>
                <w:kern w:val="0"/>
                <w:sz w:val="22"/>
                <w:szCs w:val="22"/>
                <w:lang w:eastAsia="es-CO"/>
                <w14:ligatures w14:val="none"/>
              </w:rPr>
              <w:t>L</w:t>
            </w:r>
            <w:r w:rsidR="009C05C1" w:rsidRPr="00204D7C">
              <w:rPr>
                <w:rFonts w:ascii="Times New Roman" w:eastAsia="Times New Roman" w:hAnsi="Times New Roman" w:cs="Times New Roman"/>
                <w:b/>
                <w:bCs/>
                <w:color w:val="000000"/>
                <w:kern w:val="0"/>
                <w:sz w:val="22"/>
                <w:szCs w:val="22"/>
                <w:lang w:eastAsia="es-CO"/>
                <w14:ligatures w14:val="none"/>
              </w:rPr>
              <w:t>ocalidad</w:t>
            </w:r>
          </w:p>
        </w:tc>
        <w:tc>
          <w:tcPr>
            <w:tcW w:w="1200" w:type="dxa"/>
            <w:tcBorders>
              <w:top w:val="nil"/>
              <w:left w:val="nil"/>
              <w:bottom w:val="single" w:sz="4" w:space="0" w:color="auto"/>
              <w:right w:val="single" w:sz="4" w:space="0" w:color="auto"/>
            </w:tcBorders>
            <w:shd w:val="clear" w:color="000000" w:fill="83CCEB"/>
            <w:noWrap/>
            <w:vAlign w:val="bottom"/>
            <w:hideMark/>
          </w:tcPr>
          <w:p w14:paraId="2F2E9333" w14:textId="56ABBE5B" w:rsidR="009C05C1" w:rsidRPr="00204D7C" w:rsidRDefault="001E798D" w:rsidP="00204D7C">
            <w:pPr>
              <w:spacing w:after="0" w:line="240" w:lineRule="auto"/>
              <w:jc w:val="center"/>
              <w:rPr>
                <w:rFonts w:ascii="Times New Roman" w:eastAsia="Times New Roman" w:hAnsi="Times New Roman" w:cs="Times New Roman"/>
                <w:b/>
                <w:bCs/>
                <w:color w:val="000000"/>
                <w:kern w:val="0"/>
                <w:sz w:val="22"/>
                <w:szCs w:val="22"/>
                <w:lang w:eastAsia="es-CO"/>
                <w14:ligatures w14:val="none"/>
              </w:rPr>
            </w:pPr>
            <w:r>
              <w:rPr>
                <w:rFonts w:ascii="Times New Roman" w:eastAsia="Times New Roman" w:hAnsi="Times New Roman" w:cs="Times New Roman"/>
                <w:b/>
                <w:bCs/>
                <w:color w:val="000000"/>
                <w:kern w:val="0"/>
                <w:sz w:val="22"/>
                <w:szCs w:val="22"/>
                <w:lang w:eastAsia="es-CO"/>
                <w14:ligatures w14:val="none"/>
              </w:rPr>
              <w:t>G</w:t>
            </w:r>
            <w:r w:rsidR="009C05C1" w:rsidRPr="00204D7C">
              <w:rPr>
                <w:rFonts w:ascii="Times New Roman" w:eastAsia="Times New Roman" w:hAnsi="Times New Roman" w:cs="Times New Roman"/>
                <w:b/>
                <w:bCs/>
                <w:color w:val="000000"/>
                <w:kern w:val="0"/>
                <w:sz w:val="22"/>
                <w:szCs w:val="22"/>
                <w:lang w:eastAsia="es-CO"/>
                <w14:ligatures w14:val="none"/>
              </w:rPr>
              <w:t>enero</w:t>
            </w:r>
          </w:p>
        </w:tc>
        <w:tc>
          <w:tcPr>
            <w:tcW w:w="1264" w:type="dxa"/>
            <w:tcBorders>
              <w:top w:val="nil"/>
              <w:left w:val="nil"/>
              <w:bottom w:val="single" w:sz="4" w:space="0" w:color="auto"/>
              <w:right w:val="single" w:sz="4" w:space="0" w:color="auto"/>
            </w:tcBorders>
            <w:shd w:val="clear" w:color="000000" w:fill="83CCEB"/>
            <w:noWrap/>
            <w:vAlign w:val="bottom"/>
            <w:hideMark/>
          </w:tcPr>
          <w:p w14:paraId="28D1E7EA" w14:textId="669360C4" w:rsidR="009C05C1" w:rsidRPr="00204D7C" w:rsidRDefault="001E798D" w:rsidP="00204D7C">
            <w:pPr>
              <w:spacing w:after="0" w:line="240" w:lineRule="auto"/>
              <w:jc w:val="center"/>
              <w:rPr>
                <w:rFonts w:ascii="Times New Roman" w:eastAsia="Times New Roman" w:hAnsi="Times New Roman" w:cs="Times New Roman"/>
                <w:b/>
                <w:bCs/>
                <w:color w:val="000000"/>
                <w:kern w:val="0"/>
                <w:sz w:val="22"/>
                <w:szCs w:val="22"/>
                <w:lang w:eastAsia="es-CO"/>
                <w14:ligatures w14:val="none"/>
              </w:rPr>
            </w:pPr>
            <w:r>
              <w:rPr>
                <w:rFonts w:ascii="Times New Roman" w:eastAsia="Times New Roman" w:hAnsi="Times New Roman" w:cs="Times New Roman"/>
                <w:b/>
                <w:bCs/>
                <w:color w:val="000000"/>
                <w:kern w:val="0"/>
                <w:sz w:val="22"/>
                <w:szCs w:val="22"/>
                <w:lang w:eastAsia="es-CO"/>
                <w14:ligatures w14:val="none"/>
              </w:rPr>
              <w:t>G</w:t>
            </w:r>
            <w:r w:rsidR="009C05C1" w:rsidRPr="00204D7C">
              <w:rPr>
                <w:rFonts w:ascii="Times New Roman" w:eastAsia="Times New Roman" w:hAnsi="Times New Roman" w:cs="Times New Roman"/>
                <w:b/>
                <w:bCs/>
                <w:color w:val="000000"/>
                <w:kern w:val="0"/>
                <w:sz w:val="22"/>
                <w:szCs w:val="22"/>
                <w:lang w:eastAsia="es-CO"/>
                <w14:ligatures w14:val="none"/>
              </w:rPr>
              <w:t xml:space="preserve">rupo </w:t>
            </w:r>
            <w:r>
              <w:rPr>
                <w:rFonts w:ascii="Times New Roman" w:eastAsia="Times New Roman" w:hAnsi="Times New Roman" w:cs="Times New Roman"/>
                <w:b/>
                <w:bCs/>
                <w:color w:val="000000"/>
                <w:kern w:val="0"/>
                <w:sz w:val="22"/>
                <w:szCs w:val="22"/>
                <w:lang w:eastAsia="es-CO"/>
                <w14:ligatures w14:val="none"/>
              </w:rPr>
              <w:t>E</w:t>
            </w:r>
            <w:r w:rsidR="009C05C1" w:rsidRPr="00204D7C">
              <w:rPr>
                <w:rFonts w:ascii="Times New Roman" w:eastAsia="Times New Roman" w:hAnsi="Times New Roman" w:cs="Times New Roman"/>
                <w:b/>
                <w:bCs/>
                <w:color w:val="000000"/>
                <w:kern w:val="0"/>
                <w:sz w:val="22"/>
                <w:szCs w:val="22"/>
                <w:lang w:eastAsia="es-CO"/>
                <w14:ligatures w14:val="none"/>
              </w:rPr>
              <w:t>tario</w:t>
            </w:r>
          </w:p>
        </w:tc>
        <w:tc>
          <w:tcPr>
            <w:tcW w:w="1200" w:type="dxa"/>
            <w:tcBorders>
              <w:top w:val="nil"/>
              <w:left w:val="nil"/>
              <w:bottom w:val="single" w:sz="4" w:space="0" w:color="auto"/>
              <w:right w:val="single" w:sz="4" w:space="0" w:color="auto"/>
            </w:tcBorders>
            <w:shd w:val="clear" w:color="000000" w:fill="83CCEB"/>
            <w:noWrap/>
            <w:vAlign w:val="bottom"/>
            <w:hideMark/>
          </w:tcPr>
          <w:p w14:paraId="17BAD46D" w14:textId="373D77FA" w:rsidR="009C05C1" w:rsidRPr="00204D7C" w:rsidRDefault="001E798D" w:rsidP="00204D7C">
            <w:pPr>
              <w:spacing w:after="0" w:line="240" w:lineRule="auto"/>
              <w:jc w:val="center"/>
              <w:rPr>
                <w:rFonts w:ascii="Times New Roman" w:eastAsia="Times New Roman" w:hAnsi="Times New Roman" w:cs="Times New Roman"/>
                <w:b/>
                <w:bCs/>
                <w:color w:val="000000"/>
                <w:kern w:val="0"/>
                <w:sz w:val="22"/>
                <w:szCs w:val="22"/>
                <w:lang w:eastAsia="es-CO"/>
                <w14:ligatures w14:val="none"/>
              </w:rPr>
            </w:pPr>
            <w:r>
              <w:rPr>
                <w:rFonts w:ascii="Times New Roman" w:eastAsia="Times New Roman" w:hAnsi="Times New Roman" w:cs="Times New Roman"/>
                <w:b/>
                <w:bCs/>
                <w:color w:val="000000"/>
                <w:kern w:val="0"/>
                <w:sz w:val="22"/>
                <w:szCs w:val="22"/>
                <w:lang w:eastAsia="es-CO"/>
                <w14:ligatures w14:val="none"/>
              </w:rPr>
              <w:t>M</w:t>
            </w:r>
            <w:r w:rsidR="009C05C1" w:rsidRPr="00204D7C">
              <w:rPr>
                <w:rFonts w:ascii="Times New Roman" w:eastAsia="Times New Roman" w:hAnsi="Times New Roman" w:cs="Times New Roman"/>
                <w:b/>
                <w:bCs/>
                <w:color w:val="000000"/>
                <w:kern w:val="0"/>
                <w:sz w:val="22"/>
                <w:szCs w:val="22"/>
                <w:lang w:eastAsia="es-CO"/>
                <w14:ligatures w14:val="none"/>
              </w:rPr>
              <w:t>es</w:t>
            </w:r>
          </w:p>
        </w:tc>
        <w:tc>
          <w:tcPr>
            <w:tcW w:w="1716" w:type="dxa"/>
            <w:tcBorders>
              <w:top w:val="nil"/>
              <w:left w:val="nil"/>
              <w:bottom w:val="single" w:sz="4" w:space="0" w:color="auto"/>
              <w:right w:val="single" w:sz="4" w:space="0" w:color="auto"/>
            </w:tcBorders>
            <w:shd w:val="clear" w:color="000000" w:fill="83CCEB"/>
            <w:noWrap/>
            <w:vAlign w:val="bottom"/>
            <w:hideMark/>
          </w:tcPr>
          <w:p w14:paraId="757419F5" w14:textId="75738E69" w:rsidR="009C05C1" w:rsidRPr="00204D7C" w:rsidRDefault="001E798D" w:rsidP="00204D7C">
            <w:pPr>
              <w:spacing w:after="0" w:line="240" w:lineRule="auto"/>
              <w:jc w:val="center"/>
              <w:rPr>
                <w:rFonts w:ascii="Times New Roman" w:eastAsia="Times New Roman" w:hAnsi="Times New Roman" w:cs="Times New Roman"/>
                <w:b/>
                <w:bCs/>
                <w:color w:val="000000"/>
                <w:kern w:val="0"/>
                <w:sz w:val="22"/>
                <w:szCs w:val="22"/>
                <w:lang w:eastAsia="es-CO"/>
                <w14:ligatures w14:val="none"/>
              </w:rPr>
            </w:pPr>
            <w:r>
              <w:rPr>
                <w:rFonts w:ascii="Times New Roman" w:eastAsia="Times New Roman" w:hAnsi="Times New Roman" w:cs="Times New Roman"/>
                <w:b/>
                <w:bCs/>
                <w:color w:val="000000"/>
                <w:kern w:val="0"/>
                <w:sz w:val="22"/>
                <w:szCs w:val="22"/>
                <w:lang w:eastAsia="es-CO"/>
                <w14:ligatures w14:val="none"/>
              </w:rPr>
              <w:t>S</w:t>
            </w:r>
            <w:r w:rsidRPr="00204D7C">
              <w:rPr>
                <w:rFonts w:ascii="Times New Roman" w:eastAsia="Times New Roman" w:hAnsi="Times New Roman" w:cs="Times New Roman"/>
                <w:b/>
                <w:bCs/>
                <w:color w:val="000000"/>
                <w:kern w:val="0"/>
                <w:sz w:val="22"/>
                <w:szCs w:val="22"/>
                <w:lang w:eastAsia="es-CO"/>
                <w14:ligatures w14:val="none"/>
              </w:rPr>
              <w:t>ubred</w:t>
            </w:r>
            <w:r w:rsidR="009C05C1" w:rsidRPr="00204D7C">
              <w:rPr>
                <w:rFonts w:ascii="Times New Roman" w:eastAsia="Times New Roman" w:hAnsi="Times New Roman" w:cs="Times New Roman"/>
                <w:b/>
                <w:bCs/>
                <w:color w:val="000000"/>
                <w:kern w:val="0"/>
                <w:sz w:val="22"/>
                <w:szCs w:val="22"/>
                <w:lang w:eastAsia="es-CO"/>
                <w14:ligatures w14:val="none"/>
              </w:rPr>
              <w:t xml:space="preserve"> que </w:t>
            </w:r>
            <w:r>
              <w:rPr>
                <w:rFonts w:ascii="Times New Roman" w:eastAsia="Times New Roman" w:hAnsi="Times New Roman" w:cs="Times New Roman"/>
                <w:b/>
                <w:bCs/>
                <w:color w:val="000000"/>
                <w:kern w:val="0"/>
                <w:sz w:val="22"/>
                <w:szCs w:val="22"/>
                <w:lang w:eastAsia="es-CO"/>
                <w14:ligatures w14:val="none"/>
              </w:rPr>
              <w:t>N</w:t>
            </w:r>
            <w:r w:rsidR="009C05C1" w:rsidRPr="00204D7C">
              <w:rPr>
                <w:rFonts w:ascii="Times New Roman" w:eastAsia="Times New Roman" w:hAnsi="Times New Roman" w:cs="Times New Roman"/>
                <w:b/>
                <w:bCs/>
                <w:color w:val="000000"/>
                <w:kern w:val="0"/>
                <w:sz w:val="22"/>
                <w:szCs w:val="22"/>
                <w:lang w:eastAsia="es-CO"/>
                <w14:ligatures w14:val="none"/>
              </w:rPr>
              <w:t>otifica</w:t>
            </w:r>
          </w:p>
        </w:tc>
        <w:tc>
          <w:tcPr>
            <w:tcW w:w="2919" w:type="dxa"/>
            <w:tcBorders>
              <w:top w:val="nil"/>
              <w:left w:val="nil"/>
              <w:bottom w:val="single" w:sz="4" w:space="0" w:color="auto"/>
              <w:right w:val="single" w:sz="4" w:space="0" w:color="auto"/>
            </w:tcBorders>
            <w:shd w:val="clear" w:color="000000" w:fill="83CCEB"/>
            <w:noWrap/>
            <w:vAlign w:val="bottom"/>
            <w:hideMark/>
          </w:tcPr>
          <w:p w14:paraId="0214CD56" w14:textId="59B462E7" w:rsidR="009C05C1" w:rsidRPr="00204D7C" w:rsidRDefault="001E798D" w:rsidP="00204D7C">
            <w:pPr>
              <w:spacing w:after="0" w:line="240" w:lineRule="auto"/>
              <w:jc w:val="center"/>
              <w:rPr>
                <w:rFonts w:ascii="Times New Roman" w:eastAsia="Times New Roman" w:hAnsi="Times New Roman" w:cs="Times New Roman"/>
                <w:b/>
                <w:bCs/>
                <w:color w:val="000000"/>
                <w:kern w:val="0"/>
                <w:sz w:val="22"/>
                <w:szCs w:val="22"/>
                <w:lang w:eastAsia="es-CO"/>
                <w14:ligatures w14:val="none"/>
              </w:rPr>
            </w:pPr>
            <w:r>
              <w:rPr>
                <w:rFonts w:ascii="Times New Roman" w:eastAsia="Times New Roman" w:hAnsi="Times New Roman" w:cs="Times New Roman"/>
                <w:b/>
                <w:bCs/>
                <w:color w:val="000000"/>
                <w:kern w:val="0"/>
                <w:sz w:val="22"/>
                <w:szCs w:val="22"/>
                <w:lang w:eastAsia="es-CO"/>
                <w14:ligatures w14:val="none"/>
              </w:rPr>
              <w:t>O</w:t>
            </w:r>
            <w:r w:rsidR="009C05C1" w:rsidRPr="00204D7C">
              <w:rPr>
                <w:rFonts w:ascii="Times New Roman" w:eastAsia="Times New Roman" w:hAnsi="Times New Roman" w:cs="Times New Roman"/>
                <w:b/>
                <w:bCs/>
                <w:color w:val="000000"/>
                <w:kern w:val="0"/>
                <w:sz w:val="22"/>
                <w:szCs w:val="22"/>
                <w:lang w:eastAsia="es-CO"/>
                <w14:ligatures w14:val="none"/>
              </w:rPr>
              <w:t>bservación</w:t>
            </w:r>
          </w:p>
        </w:tc>
      </w:tr>
      <w:tr w:rsidR="009C05C1" w:rsidRPr="00D53B78" w14:paraId="517239C1" w14:textId="77777777" w:rsidTr="00A26F98">
        <w:trPr>
          <w:trHeight w:val="900"/>
        </w:trPr>
        <w:tc>
          <w:tcPr>
            <w:tcW w:w="1200" w:type="dxa"/>
            <w:tcBorders>
              <w:top w:val="nil"/>
              <w:left w:val="single" w:sz="4" w:space="0" w:color="auto"/>
              <w:bottom w:val="single" w:sz="4" w:space="0" w:color="auto"/>
              <w:right w:val="single" w:sz="4" w:space="0" w:color="auto"/>
            </w:tcBorders>
            <w:vAlign w:val="bottom"/>
            <w:hideMark/>
          </w:tcPr>
          <w:p w14:paraId="2D9CF798" w14:textId="313BBCC8" w:rsidR="009C05C1" w:rsidRPr="00D53B78" w:rsidRDefault="009C05C1" w:rsidP="009C05C1">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Antonio Nariño</w:t>
            </w:r>
          </w:p>
        </w:tc>
        <w:tc>
          <w:tcPr>
            <w:tcW w:w="1200" w:type="dxa"/>
            <w:tcBorders>
              <w:top w:val="nil"/>
              <w:left w:val="nil"/>
              <w:bottom w:val="single" w:sz="4" w:space="0" w:color="auto"/>
              <w:right w:val="single" w:sz="4" w:space="0" w:color="auto"/>
            </w:tcBorders>
            <w:vAlign w:val="bottom"/>
            <w:hideMark/>
          </w:tcPr>
          <w:p w14:paraId="79D33E88" w14:textId="77777777" w:rsidR="009C05C1" w:rsidRPr="00D53B78" w:rsidRDefault="009C05C1" w:rsidP="009C05C1">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hombre</w:t>
            </w:r>
          </w:p>
        </w:tc>
        <w:tc>
          <w:tcPr>
            <w:tcW w:w="1264" w:type="dxa"/>
            <w:tcBorders>
              <w:top w:val="nil"/>
              <w:left w:val="nil"/>
              <w:bottom w:val="single" w:sz="4" w:space="0" w:color="auto"/>
              <w:right w:val="single" w:sz="4" w:space="0" w:color="auto"/>
            </w:tcBorders>
            <w:vAlign w:val="bottom"/>
            <w:hideMark/>
          </w:tcPr>
          <w:p w14:paraId="3812F014" w14:textId="77777777" w:rsidR="009C05C1" w:rsidRPr="00D53B78" w:rsidRDefault="009C05C1" w:rsidP="009C05C1">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adolescencia</w:t>
            </w:r>
          </w:p>
        </w:tc>
        <w:tc>
          <w:tcPr>
            <w:tcW w:w="1200" w:type="dxa"/>
            <w:tcBorders>
              <w:top w:val="nil"/>
              <w:left w:val="nil"/>
              <w:bottom w:val="single" w:sz="4" w:space="0" w:color="auto"/>
              <w:right w:val="single" w:sz="4" w:space="0" w:color="auto"/>
            </w:tcBorders>
            <w:vAlign w:val="bottom"/>
            <w:hideMark/>
          </w:tcPr>
          <w:p w14:paraId="4990EEBB" w14:textId="77777777" w:rsidR="009C05C1" w:rsidRPr="00D53B78" w:rsidRDefault="009C05C1" w:rsidP="009C05C1">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abril</w:t>
            </w:r>
          </w:p>
        </w:tc>
        <w:tc>
          <w:tcPr>
            <w:tcW w:w="1716" w:type="dxa"/>
            <w:tcBorders>
              <w:top w:val="nil"/>
              <w:left w:val="nil"/>
              <w:bottom w:val="single" w:sz="4" w:space="0" w:color="auto"/>
              <w:right w:val="single" w:sz="4" w:space="0" w:color="auto"/>
            </w:tcBorders>
            <w:vAlign w:val="bottom"/>
            <w:hideMark/>
          </w:tcPr>
          <w:p w14:paraId="58235001" w14:textId="77777777" w:rsidR="009C05C1" w:rsidRPr="00D53B78" w:rsidRDefault="009C05C1" w:rsidP="009C05C1">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centro oriente- entornos</w:t>
            </w:r>
          </w:p>
        </w:tc>
        <w:tc>
          <w:tcPr>
            <w:tcW w:w="2919" w:type="dxa"/>
            <w:tcBorders>
              <w:top w:val="nil"/>
              <w:left w:val="nil"/>
              <w:bottom w:val="single" w:sz="4" w:space="0" w:color="auto"/>
              <w:right w:val="single" w:sz="4" w:space="0" w:color="auto"/>
            </w:tcBorders>
            <w:vAlign w:val="bottom"/>
            <w:hideMark/>
          </w:tcPr>
          <w:p w14:paraId="5DC1088F" w14:textId="672F67A5" w:rsidR="009C05C1" w:rsidRPr="00D53B78" w:rsidRDefault="00042C94" w:rsidP="009C05C1">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Fentanilo es la cuarta droga de consumo</w:t>
            </w:r>
            <w:r w:rsidR="009C05C1" w:rsidRPr="00D53B78">
              <w:rPr>
                <w:rFonts w:ascii="Times New Roman" w:eastAsia="Times New Roman" w:hAnsi="Times New Roman" w:cs="Times New Roman"/>
                <w:color w:val="000000"/>
                <w:kern w:val="0"/>
                <w:sz w:val="22"/>
                <w:szCs w:val="22"/>
                <w:lang w:eastAsia="es-CO"/>
                <w14:ligatures w14:val="none"/>
              </w:rPr>
              <w:t>, no es su droga principal ni de mayor impacto</w:t>
            </w:r>
          </w:p>
        </w:tc>
      </w:tr>
      <w:tr w:rsidR="009C05C1" w:rsidRPr="00D53B78" w14:paraId="067E95F5" w14:textId="77777777" w:rsidTr="00A26F98">
        <w:trPr>
          <w:trHeight w:val="1200"/>
        </w:trPr>
        <w:tc>
          <w:tcPr>
            <w:tcW w:w="1200" w:type="dxa"/>
            <w:tcBorders>
              <w:top w:val="nil"/>
              <w:left w:val="single" w:sz="4" w:space="0" w:color="auto"/>
              <w:bottom w:val="single" w:sz="4" w:space="0" w:color="auto"/>
              <w:right w:val="single" w:sz="4" w:space="0" w:color="auto"/>
            </w:tcBorders>
            <w:vAlign w:val="bottom"/>
            <w:hideMark/>
          </w:tcPr>
          <w:p w14:paraId="261E78DB" w14:textId="76475361" w:rsidR="009C05C1" w:rsidRPr="00D53B78" w:rsidRDefault="009C05C1" w:rsidP="009C05C1">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Rafael Uribe</w:t>
            </w:r>
          </w:p>
        </w:tc>
        <w:tc>
          <w:tcPr>
            <w:tcW w:w="1200" w:type="dxa"/>
            <w:tcBorders>
              <w:top w:val="nil"/>
              <w:left w:val="nil"/>
              <w:bottom w:val="single" w:sz="4" w:space="0" w:color="auto"/>
              <w:right w:val="single" w:sz="4" w:space="0" w:color="auto"/>
            </w:tcBorders>
            <w:vAlign w:val="bottom"/>
            <w:hideMark/>
          </w:tcPr>
          <w:p w14:paraId="7A0F37EE" w14:textId="77777777" w:rsidR="009C05C1" w:rsidRPr="00D53B78" w:rsidRDefault="009C05C1" w:rsidP="009C05C1">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hombre</w:t>
            </w:r>
          </w:p>
        </w:tc>
        <w:tc>
          <w:tcPr>
            <w:tcW w:w="1264" w:type="dxa"/>
            <w:tcBorders>
              <w:top w:val="nil"/>
              <w:left w:val="nil"/>
              <w:bottom w:val="single" w:sz="4" w:space="0" w:color="auto"/>
              <w:right w:val="single" w:sz="4" w:space="0" w:color="auto"/>
            </w:tcBorders>
            <w:vAlign w:val="bottom"/>
            <w:hideMark/>
          </w:tcPr>
          <w:p w14:paraId="34E1A584" w14:textId="77777777" w:rsidR="009C05C1" w:rsidRPr="00D53B78" w:rsidRDefault="009C05C1" w:rsidP="009C05C1">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adultez</w:t>
            </w:r>
          </w:p>
        </w:tc>
        <w:tc>
          <w:tcPr>
            <w:tcW w:w="1200" w:type="dxa"/>
            <w:tcBorders>
              <w:top w:val="nil"/>
              <w:left w:val="nil"/>
              <w:bottom w:val="single" w:sz="4" w:space="0" w:color="auto"/>
              <w:right w:val="single" w:sz="4" w:space="0" w:color="auto"/>
            </w:tcBorders>
            <w:vAlign w:val="bottom"/>
            <w:hideMark/>
          </w:tcPr>
          <w:p w14:paraId="4F977CC3" w14:textId="77777777" w:rsidR="009C05C1" w:rsidRPr="00D53B78" w:rsidRDefault="009C05C1" w:rsidP="009C05C1">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mayo</w:t>
            </w:r>
          </w:p>
        </w:tc>
        <w:tc>
          <w:tcPr>
            <w:tcW w:w="1716" w:type="dxa"/>
            <w:tcBorders>
              <w:top w:val="nil"/>
              <w:left w:val="nil"/>
              <w:bottom w:val="single" w:sz="4" w:space="0" w:color="auto"/>
              <w:right w:val="single" w:sz="4" w:space="0" w:color="auto"/>
            </w:tcBorders>
            <w:vAlign w:val="bottom"/>
            <w:hideMark/>
          </w:tcPr>
          <w:p w14:paraId="019A2D72" w14:textId="77777777" w:rsidR="009C05C1" w:rsidRPr="00D53B78" w:rsidRDefault="009C05C1" w:rsidP="009C05C1">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sur- espacios de bienestar</w:t>
            </w:r>
          </w:p>
        </w:tc>
        <w:tc>
          <w:tcPr>
            <w:tcW w:w="2919" w:type="dxa"/>
            <w:tcBorders>
              <w:top w:val="nil"/>
              <w:left w:val="nil"/>
              <w:bottom w:val="single" w:sz="4" w:space="0" w:color="auto"/>
              <w:right w:val="single" w:sz="4" w:space="0" w:color="auto"/>
            </w:tcBorders>
            <w:vAlign w:val="bottom"/>
            <w:hideMark/>
          </w:tcPr>
          <w:p w14:paraId="12CE1169" w14:textId="5CBC44BE" w:rsidR="009C05C1" w:rsidRPr="00D53B78" w:rsidRDefault="00042C94" w:rsidP="009C05C1">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Fentanilo es la quinta droga de consumo</w:t>
            </w:r>
            <w:r w:rsidR="009C05C1" w:rsidRPr="00D53B78">
              <w:rPr>
                <w:rFonts w:ascii="Times New Roman" w:eastAsia="Times New Roman" w:hAnsi="Times New Roman" w:cs="Times New Roman"/>
                <w:color w:val="000000"/>
                <w:kern w:val="0"/>
                <w:sz w:val="22"/>
                <w:szCs w:val="22"/>
                <w:lang w:eastAsia="es-CO"/>
                <w14:ligatures w14:val="none"/>
              </w:rPr>
              <w:t>, no es su droga principal ni de mayor impacto</w:t>
            </w:r>
          </w:p>
        </w:tc>
      </w:tr>
      <w:tr w:rsidR="009C05C1" w:rsidRPr="00D53B78" w14:paraId="09BE5499" w14:textId="77777777" w:rsidTr="00A26F98">
        <w:trPr>
          <w:trHeight w:val="300"/>
        </w:trPr>
        <w:tc>
          <w:tcPr>
            <w:tcW w:w="9499" w:type="dxa"/>
            <w:gridSpan w:val="6"/>
            <w:tcBorders>
              <w:top w:val="single" w:sz="4" w:space="0" w:color="auto"/>
              <w:left w:val="single" w:sz="4" w:space="0" w:color="auto"/>
              <w:bottom w:val="single" w:sz="4" w:space="0" w:color="auto"/>
              <w:right w:val="single" w:sz="4" w:space="0" w:color="auto"/>
            </w:tcBorders>
            <w:shd w:val="clear" w:color="000000" w:fill="DAE9F8"/>
            <w:noWrap/>
            <w:vAlign w:val="bottom"/>
            <w:hideMark/>
          </w:tcPr>
          <w:p w14:paraId="414B8872" w14:textId="627DBC03" w:rsidR="009C05C1" w:rsidRPr="00C663F6" w:rsidRDefault="00A26F98" w:rsidP="009C05C1">
            <w:pPr>
              <w:spacing w:after="0" w:line="240" w:lineRule="auto"/>
              <w:jc w:val="center"/>
              <w:rPr>
                <w:rFonts w:ascii="Times New Roman" w:eastAsia="Times New Roman" w:hAnsi="Times New Roman" w:cs="Times New Roman"/>
                <w:b/>
                <w:bCs/>
                <w:color w:val="000000"/>
                <w:kern w:val="0"/>
                <w:sz w:val="22"/>
                <w:szCs w:val="22"/>
                <w:lang w:eastAsia="es-CO"/>
                <w14:ligatures w14:val="none"/>
              </w:rPr>
            </w:pPr>
            <w:r w:rsidRPr="00C663F6">
              <w:rPr>
                <w:rFonts w:ascii="Times New Roman" w:eastAsia="Times New Roman" w:hAnsi="Times New Roman" w:cs="Times New Roman"/>
                <w:b/>
                <w:bCs/>
                <w:color w:val="000000"/>
                <w:kern w:val="0"/>
                <w:sz w:val="22"/>
                <w:szCs w:val="22"/>
                <w:lang w:eastAsia="es-CO"/>
                <w14:ligatures w14:val="none"/>
              </w:rPr>
              <w:t>A</w:t>
            </w:r>
            <w:r w:rsidR="009C05C1" w:rsidRPr="00C663F6">
              <w:rPr>
                <w:rFonts w:ascii="Times New Roman" w:eastAsia="Times New Roman" w:hAnsi="Times New Roman" w:cs="Times New Roman"/>
                <w:b/>
                <w:bCs/>
                <w:color w:val="000000"/>
                <w:kern w:val="0"/>
                <w:sz w:val="22"/>
                <w:szCs w:val="22"/>
                <w:lang w:eastAsia="es-CO"/>
                <w14:ligatures w14:val="none"/>
              </w:rPr>
              <w:t>ño 2024</w:t>
            </w:r>
          </w:p>
        </w:tc>
      </w:tr>
      <w:tr w:rsidR="001E798D" w:rsidRPr="00D53B78" w14:paraId="06C389F8" w14:textId="77777777" w:rsidTr="00A26F98">
        <w:trPr>
          <w:trHeight w:val="600"/>
        </w:trPr>
        <w:tc>
          <w:tcPr>
            <w:tcW w:w="1200" w:type="dxa"/>
            <w:tcBorders>
              <w:top w:val="nil"/>
              <w:left w:val="single" w:sz="4" w:space="0" w:color="auto"/>
              <w:bottom w:val="single" w:sz="4" w:space="0" w:color="auto"/>
              <w:right w:val="single" w:sz="4" w:space="0" w:color="auto"/>
            </w:tcBorders>
            <w:shd w:val="clear" w:color="000000" w:fill="83CCEB"/>
            <w:vAlign w:val="bottom"/>
            <w:hideMark/>
          </w:tcPr>
          <w:p w14:paraId="65C01ED6" w14:textId="0FF14EEA"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Pr>
                <w:rFonts w:ascii="Times New Roman" w:eastAsia="Times New Roman" w:hAnsi="Times New Roman" w:cs="Times New Roman"/>
                <w:b/>
                <w:bCs/>
                <w:color w:val="000000"/>
                <w:kern w:val="0"/>
                <w:sz w:val="22"/>
                <w:szCs w:val="22"/>
                <w:lang w:eastAsia="es-CO"/>
                <w14:ligatures w14:val="none"/>
              </w:rPr>
              <w:t>L</w:t>
            </w:r>
            <w:r w:rsidRPr="00204D7C">
              <w:rPr>
                <w:rFonts w:ascii="Times New Roman" w:eastAsia="Times New Roman" w:hAnsi="Times New Roman" w:cs="Times New Roman"/>
                <w:b/>
                <w:bCs/>
                <w:color w:val="000000"/>
                <w:kern w:val="0"/>
                <w:sz w:val="22"/>
                <w:szCs w:val="22"/>
                <w:lang w:eastAsia="es-CO"/>
                <w14:ligatures w14:val="none"/>
              </w:rPr>
              <w:t>ocalidad</w:t>
            </w:r>
          </w:p>
        </w:tc>
        <w:tc>
          <w:tcPr>
            <w:tcW w:w="1200" w:type="dxa"/>
            <w:tcBorders>
              <w:top w:val="nil"/>
              <w:left w:val="nil"/>
              <w:bottom w:val="single" w:sz="4" w:space="0" w:color="auto"/>
              <w:right w:val="single" w:sz="4" w:space="0" w:color="auto"/>
            </w:tcBorders>
            <w:shd w:val="clear" w:color="000000" w:fill="83CCEB"/>
            <w:vAlign w:val="bottom"/>
            <w:hideMark/>
          </w:tcPr>
          <w:p w14:paraId="166BECDC" w14:textId="6F5E9B90"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Pr>
                <w:rFonts w:ascii="Times New Roman" w:eastAsia="Times New Roman" w:hAnsi="Times New Roman" w:cs="Times New Roman"/>
                <w:b/>
                <w:bCs/>
                <w:color w:val="000000"/>
                <w:kern w:val="0"/>
                <w:sz w:val="22"/>
                <w:szCs w:val="22"/>
                <w:lang w:eastAsia="es-CO"/>
                <w14:ligatures w14:val="none"/>
              </w:rPr>
              <w:t>G</w:t>
            </w:r>
            <w:r w:rsidRPr="00204D7C">
              <w:rPr>
                <w:rFonts w:ascii="Times New Roman" w:eastAsia="Times New Roman" w:hAnsi="Times New Roman" w:cs="Times New Roman"/>
                <w:b/>
                <w:bCs/>
                <w:color w:val="000000"/>
                <w:kern w:val="0"/>
                <w:sz w:val="22"/>
                <w:szCs w:val="22"/>
                <w:lang w:eastAsia="es-CO"/>
                <w14:ligatures w14:val="none"/>
              </w:rPr>
              <w:t>enero</w:t>
            </w:r>
          </w:p>
        </w:tc>
        <w:tc>
          <w:tcPr>
            <w:tcW w:w="1264" w:type="dxa"/>
            <w:tcBorders>
              <w:top w:val="nil"/>
              <w:left w:val="nil"/>
              <w:bottom w:val="single" w:sz="4" w:space="0" w:color="auto"/>
              <w:right w:val="single" w:sz="4" w:space="0" w:color="auto"/>
            </w:tcBorders>
            <w:shd w:val="clear" w:color="000000" w:fill="83CCEB"/>
            <w:vAlign w:val="bottom"/>
            <w:hideMark/>
          </w:tcPr>
          <w:p w14:paraId="456A63BA" w14:textId="03A4BBA4"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Pr>
                <w:rFonts w:ascii="Times New Roman" w:eastAsia="Times New Roman" w:hAnsi="Times New Roman" w:cs="Times New Roman"/>
                <w:b/>
                <w:bCs/>
                <w:color w:val="000000"/>
                <w:kern w:val="0"/>
                <w:sz w:val="22"/>
                <w:szCs w:val="22"/>
                <w:lang w:eastAsia="es-CO"/>
                <w14:ligatures w14:val="none"/>
              </w:rPr>
              <w:t>G</w:t>
            </w:r>
            <w:r w:rsidRPr="00204D7C">
              <w:rPr>
                <w:rFonts w:ascii="Times New Roman" w:eastAsia="Times New Roman" w:hAnsi="Times New Roman" w:cs="Times New Roman"/>
                <w:b/>
                <w:bCs/>
                <w:color w:val="000000"/>
                <w:kern w:val="0"/>
                <w:sz w:val="22"/>
                <w:szCs w:val="22"/>
                <w:lang w:eastAsia="es-CO"/>
                <w14:ligatures w14:val="none"/>
              </w:rPr>
              <w:t xml:space="preserve">rupo </w:t>
            </w:r>
            <w:r>
              <w:rPr>
                <w:rFonts w:ascii="Times New Roman" w:eastAsia="Times New Roman" w:hAnsi="Times New Roman" w:cs="Times New Roman"/>
                <w:b/>
                <w:bCs/>
                <w:color w:val="000000"/>
                <w:kern w:val="0"/>
                <w:sz w:val="22"/>
                <w:szCs w:val="22"/>
                <w:lang w:eastAsia="es-CO"/>
                <w14:ligatures w14:val="none"/>
              </w:rPr>
              <w:t>E</w:t>
            </w:r>
            <w:r w:rsidRPr="00204D7C">
              <w:rPr>
                <w:rFonts w:ascii="Times New Roman" w:eastAsia="Times New Roman" w:hAnsi="Times New Roman" w:cs="Times New Roman"/>
                <w:b/>
                <w:bCs/>
                <w:color w:val="000000"/>
                <w:kern w:val="0"/>
                <w:sz w:val="22"/>
                <w:szCs w:val="22"/>
                <w:lang w:eastAsia="es-CO"/>
                <w14:ligatures w14:val="none"/>
              </w:rPr>
              <w:t>tario</w:t>
            </w:r>
          </w:p>
        </w:tc>
        <w:tc>
          <w:tcPr>
            <w:tcW w:w="1200" w:type="dxa"/>
            <w:tcBorders>
              <w:top w:val="nil"/>
              <w:left w:val="nil"/>
              <w:bottom w:val="single" w:sz="4" w:space="0" w:color="auto"/>
              <w:right w:val="single" w:sz="4" w:space="0" w:color="auto"/>
            </w:tcBorders>
            <w:shd w:val="clear" w:color="000000" w:fill="83CCEB"/>
            <w:vAlign w:val="bottom"/>
            <w:hideMark/>
          </w:tcPr>
          <w:p w14:paraId="1D80AC11" w14:textId="7E9533BF"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Pr>
                <w:rFonts w:ascii="Times New Roman" w:eastAsia="Times New Roman" w:hAnsi="Times New Roman" w:cs="Times New Roman"/>
                <w:b/>
                <w:bCs/>
                <w:color w:val="000000"/>
                <w:kern w:val="0"/>
                <w:sz w:val="22"/>
                <w:szCs w:val="22"/>
                <w:lang w:eastAsia="es-CO"/>
                <w14:ligatures w14:val="none"/>
              </w:rPr>
              <w:t>M</w:t>
            </w:r>
            <w:r w:rsidRPr="00204D7C">
              <w:rPr>
                <w:rFonts w:ascii="Times New Roman" w:eastAsia="Times New Roman" w:hAnsi="Times New Roman" w:cs="Times New Roman"/>
                <w:b/>
                <w:bCs/>
                <w:color w:val="000000"/>
                <w:kern w:val="0"/>
                <w:sz w:val="22"/>
                <w:szCs w:val="22"/>
                <w:lang w:eastAsia="es-CO"/>
                <w14:ligatures w14:val="none"/>
              </w:rPr>
              <w:t>es</w:t>
            </w:r>
          </w:p>
        </w:tc>
        <w:tc>
          <w:tcPr>
            <w:tcW w:w="1716" w:type="dxa"/>
            <w:tcBorders>
              <w:top w:val="nil"/>
              <w:left w:val="nil"/>
              <w:bottom w:val="single" w:sz="4" w:space="0" w:color="auto"/>
              <w:right w:val="single" w:sz="4" w:space="0" w:color="auto"/>
            </w:tcBorders>
            <w:shd w:val="clear" w:color="000000" w:fill="83CCEB"/>
            <w:vAlign w:val="bottom"/>
            <w:hideMark/>
          </w:tcPr>
          <w:p w14:paraId="6C55C551" w14:textId="3E5798A4"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Pr>
                <w:rFonts w:ascii="Times New Roman" w:eastAsia="Times New Roman" w:hAnsi="Times New Roman" w:cs="Times New Roman"/>
                <w:b/>
                <w:bCs/>
                <w:color w:val="000000"/>
                <w:kern w:val="0"/>
                <w:sz w:val="22"/>
                <w:szCs w:val="22"/>
                <w:lang w:eastAsia="es-CO"/>
                <w14:ligatures w14:val="none"/>
              </w:rPr>
              <w:t>S</w:t>
            </w:r>
            <w:r w:rsidRPr="00204D7C">
              <w:rPr>
                <w:rFonts w:ascii="Times New Roman" w:eastAsia="Times New Roman" w:hAnsi="Times New Roman" w:cs="Times New Roman"/>
                <w:b/>
                <w:bCs/>
                <w:color w:val="000000"/>
                <w:kern w:val="0"/>
                <w:sz w:val="22"/>
                <w:szCs w:val="22"/>
                <w:lang w:eastAsia="es-CO"/>
                <w14:ligatures w14:val="none"/>
              </w:rPr>
              <w:t xml:space="preserve">ubred que </w:t>
            </w:r>
            <w:r>
              <w:rPr>
                <w:rFonts w:ascii="Times New Roman" w:eastAsia="Times New Roman" w:hAnsi="Times New Roman" w:cs="Times New Roman"/>
                <w:b/>
                <w:bCs/>
                <w:color w:val="000000"/>
                <w:kern w:val="0"/>
                <w:sz w:val="22"/>
                <w:szCs w:val="22"/>
                <w:lang w:eastAsia="es-CO"/>
                <w14:ligatures w14:val="none"/>
              </w:rPr>
              <w:t>N</w:t>
            </w:r>
            <w:r w:rsidRPr="00204D7C">
              <w:rPr>
                <w:rFonts w:ascii="Times New Roman" w:eastAsia="Times New Roman" w:hAnsi="Times New Roman" w:cs="Times New Roman"/>
                <w:b/>
                <w:bCs/>
                <w:color w:val="000000"/>
                <w:kern w:val="0"/>
                <w:sz w:val="22"/>
                <w:szCs w:val="22"/>
                <w:lang w:eastAsia="es-CO"/>
                <w14:ligatures w14:val="none"/>
              </w:rPr>
              <w:t>otifica</w:t>
            </w:r>
          </w:p>
        </w:tc>
        <w:tc>
          <w:tcPr>
            <w:tcW w:w="2919" w:type="dxa"/>
            <w:tcBorders>
              <w:top w:val="nil"/>
              <w:left w:val="nil"/>
              <w:bottom w:val="single" w:sz="4" w:space="0" w:color="auto"/>
              <w:right w:val="single" w:sz="4" w:space="0" w:color="auto"/>
            </w:tcBorders>
            <w:shd w:val="clear" w:color="000000" w:fill="83CCEB"/>
            <w:vAlign w:val="bottom"/>
            <w:hideMark/>
          </w:tcPr>
          <w:p w14:paraId="317F96A8" w14:textId="08A310EC"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Pr>
                <w:rFonts w:ascii="Times New Roman" w:eastAsia="Times New Roman" w:hAnsi="Times New Roman" w:cs="Times New Roman"/>
                <w:b/>
                <w:bCs/>
                <w:color w:val="000000"/>
                <w:kern w:val="0"/>
                <w:sz w:val="22"/>
                <w:szCs w:val="22"/>
                <w:lang w:eastAsia="es-CO"/>
                <w14:ligatures w14:val="none"/>
              </w:rPr>
              <w:t>O</w:t>
            </w:r>
            <w:r w:rsidRPr="00204D7C">
              <w:rPr>
                <w:rFonts w:ascii="Times New Roman" w:eastAsia="Times New Roman" w:hAnsi="Times New Roman" w:cs="Times New Roman"/>
                <w:b/>
                <w:bCs/>
                <w:color w:val="000000"/>
                <w:kern w:val="0"/>
                <w:sz w:val="22"/>
                <w:szCs w:val="22"/>
                <w:lang w:eastAsia="es-CO"/>
                <w14:ligatures w14:val="none"/>
              </w:rPr>
              <w:t>bservación</w:t>
            </w:r>
          </w:p>
        </w:tc>
      </w:tr>
      <w:tr w:rsidR="001E798D" w:rsidRPr="00D53B78" w14:paraId="54A4D378" w14:textId="77777777" w:rsidTr="00A26F98">
        <w:trPr>
          <w:trHeight w:val="900"/>
        </w:trPr>
        <w:tc>
          <w:tcPr>
            <w:tcW w:w="1200" w:type="dxa"/>
            <w:tcBorders>
              <w:top w:val="nil"/>
              <w:left w:val="single" w:sz="4" w:space="0" w:color="auto"/>
              <w:bottom w:val="single" w:sz="4" w:space="0" w:color="auto"/>
              <w:right w:val="single" w:sz="4" w:space="0" w:color="auto"/>
            </w:tcBorders>
            <w:vAlign w:val="bottom"/>
            <w:hideMark/>
          </w:tcPr>
          <w:p w14:paraId="1690A7E4" w14:textId="03C4ECD4"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Los mártires</w:t>
            </w:r>
          </w:p>
        </w:tc>
        <w:tc>
          <w:tcPr>
            <w:tcW w:w="1200" w:type="dxa"/>
            <w:tcBorders>
              <w:top w:val="nil"/>
              <w:left w:val="nil"/>
              <w:bottom w:val="single" w:sz="4" w:space="0" w:color="auto"/>
              <w:right w:val="single" w:sz="4" w:space="0" w:color="auto"/>
            </w:tcBorders>
            <w:vAlign w:val="bottom"/>
            <w:hideMark/>
          </w:tcPr>
          <w:p w14:paraId="4685A387" w14:textId="77777777"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hombre</w:t>
            </w:r>
          </w:p>
        </w:tc>
        <w:tc>
          <w:tcPr>
            <w:tcW w:w="1264" w:type="dxa"/>
            <w:tcBorders>
              <w:top w:val="nil"/>
              <w:left w:val="nil"/>
              <w:bottom w:val="single" w:sz="4" w:space="0" w:color="auto"/>
              <w:right w:val="single" w:sz="4" w:space="0" w:color="auto"/>
            </w:tcBorders>
            <w:vAlign w:val="bottom"/>
            <w:hideMark/>
          </w:tcPr>
          <w:p w14:paraId="0FDF59BF" w14:textId="77777777"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juventud</w:t>
            </w:r>
          </w:p>
        </w:tc>
        <w:tc>
          <w:tcPr>
            <w:tcW w:w="1200" w:type="dxa"/>
            <w:tcBorders>
              <w:top w:val="nil"/>
              <w:left w:val="nil"/>
              <w:bottom w:val="single" w:sz="4" w:space="0" w:color="auto"/>
              <w:right w:val="single" w:sz="4" w:space="0" w:color="auto"/>
            </w:tcBorders>
            <w:vAlign w:val="bottom"/>
            <w:hideMark/>
          </w:tcPr>
          <w:p w14:paraId="0682B6DA" w14:textId="77777777"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mayo</w:t>
            </w:r>
          </w:p>
        </w:tc>
        <w:tc>
          <w:tcPr>
            <w:tcW w:w="1716" w:type="dxa"/>
            <w:tcBorders>
              <w:top w:val="nil"/>
              <w:left w:val="nil"/>
              <w:bottom w:val="single" w:sz="4" w:space="0" w:color="auto"/>
              <w:right w:val="single" w:sz="4" w:space="0" w:color="auto"/>
            </w:tcBorders>
            <w:vAlign w:val="bottom"/>
            <w:hideMark/>
          </w:tcPr>
          <w:p w14:paraId="5FAD8117" w14:textId="77777777"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centro oriente- entornos</w:t>
            </w:r>
          </w:p>
        </w:tc>
        <w:tc>
          <w:tcPr>
            <w:tcW w:w="2919" w:type="dxa"/>
            <w:tcBorders>
              <w:top w:val="nil"/>
              <w:left w:val="nil"/>
              <w:bottom w:val="single" w:sz="4" w:space="0" w:color="auto"/>
              <w:right w:val="single" w:sz="4" w:space="0" w:color="auto"/>
            </w:tcBorders>
            <w:vAlign w:val="bottom"/>
            <w:hideMark/>
          </w:tcPr>
          <w:p w14:paraId="1E3E3C87" w14:textId="4A16813A"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Fentanilo es la octava droga de consumo, no es su droga principal ni de mayor impacto</w:t>
            </w:r>
          </w:p>
        </w:tc>
      </w:tr>
      <w:tr w:rsidR="001E798D" w:rsidRPr="00D53B78" w14:paraId="53E674DC" w14:textId="77777777" w:rsidTr="00A26F98">
        <w:trPr>
          <w:trHeight w:val="900"/>
        </w:trPr>
        <w:tc>
          <w:tcPr>
            <w:tcW w:w="1200" w:type="dxa"/>
            <w:tcBorders>
              <w:top w:val="nil"/>
              <w:left w:val="single" w:sz="4" w:space="0" w:color="auto"/>
              <w:bottom w:val="single" w:sz="4" w:space="0" w:color="auto"/>
              <w:right w:val="single" w:sz="4" w:space="0" w:color="auto"/>
            </w:tcBorders>
            <w:vAlign w:val="bottom"/>
            <w:hideMark/>
          </w:tcPr>
          <w:p w14:paraId="525186EC" w14:textId="10627967"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lastRenderedPageBreak/>
              <w:t>Rafael Uribe</w:t>
            </w:r>
          </w:p>
        </w:tc>
        <w:tc>
          <w:tcPr>
            <w:tcW w:w="1200" w:type="dxa"/>
            <w:tcBorders>
              <w:top w:val="nil"/>
              <w:left w:val="nil"/>
              <w:bottom w:val="single" w:sz="4" w:space="0" w:color="auto"/>
              <w:right w:val="single" w:sz="4" w:space="0" w:color="auto"/>
            </w:tcBorders>
            <w:vAlign w:val="bottom"/>
            <w:hideMark/>
          </w:tcPr>
          <w:p w14:paraId="1CB1EDE5" w14:textId="77777777"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hombre</w:t>
            </w:r>
          </w:p>
        </w:tc>
        <w:tc>
          <w:tcPr>
            <w:tcW w:w="1264" w:type="dxa"/>
            <w:tcBorders>
              <w:top w:val="nil"/>
              <w:left w:val="nil"/>
              <w:bottom w:val="single" w:sz="4" w:space="0" w:color="auto"/>
              <w:right w:val="single" w:sz="4" w:space="0" w:color="auto"/>
            </w:tcBorders>
            <w:vAlign w:val="bottom"/>
            <w:hideMark/>
          </w:tcPr>
          <w:p w14:paraId="71001BB7" w14:textId="77777777"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adolescencia</w:t>
            </w:r>
          </w:p>
        </w:tc>
        <w:tc>
          <w:tcPr>
            <w:tcW w:w="1200" w:type="dxa"/>
            <w:tcBorders>
              <w:top w:val="nil"/>
              <w:left w:val="nil"/>
              <w:bottom w:val="single" w:sz="4" w:space="0" w:color="auto"/>
              <w:right w:val="single" w:sz="4" w:space="0" w:color="auto"/>
            </w:tcBorders>
            <w:vAlign w:val="bottom"/>
            <w:hideMark/>
          </w:tcPr>
          <w:p w14:paraId="2C343E28" w14:textId="77777777"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agosto</w:t>
            </w:r>
          </w:p>
        </w:tc>
        <w:tc>
          <w:tcPr>
            <w:tcW w:w="1716" w:type="dxa"/>
            <w:tcBorders>
              <w:top w:val="nil"/>
              <w:left w:val="nil"/>
              <w:bottom w:val="single" w:sz="4" w:space="0" w:color="auto"/>
              <w:right w:val="single" w:sz="4" w:space="0" w:color="auto"/>
            </w:tcBorders>
            <w:vAlign w:val="bottom"/>
            <w:hideMark/>
          </w:tcPr>
          <w:p w14:paraId="6B4155FA" w14:textId="77777777"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centro oriente- entornos</w:t>
            </w:r>
          </w:p>
        </w:tc>
        <w:tc>
          <w:tcPr>
            <w:tcW w:w="2919" w:type="dxa"/>
            <w:tcBorders>
              <w:top w:val="nil"/>
              <w:left w:val="nil"/>
              <w:bottom w:val="single" w:sz="4" w:space="0" w:color="auto"/>
              <w:right w:val="single" w:sz="4" w:space="0" w:color="auto"/>
            </w:tcBorders>
            <w:vAlign w:val="bottom"/>
            <w:hideMark/>
          </w:tcPr>
          <w:p w14:paraId="448C42AB" w14:textId="5D3FC249"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Fentanilo es la séptima droga de consumo, no es su droga principal ni de mayor impacto</w:t>
            </w:r>
          </w:p>
        </w:tc>
      </w:tr>
      <w:tr w:rsidR="001E798D" w:rsidRPr="00D53B78" w14:paraId="3F5CB5BD" w14:textId="77777777" w:rsidTr="00A26F98">
        <w:trPr>
          <w:trHeight w:val="900"/>
        </w:trPr>
        <w:tc>
          <w:tcPr>
            <w:tcW w:w="1200" w:type="dxa"/>
            <w:tcBorders>
              <w:top w:val="nil"/>
              <w:left w:val="single" w:sz="4" w:space="0" w:color="auto"/>
              <w:bottom w:val="single" w:sz="4" w:space="0" w:color="auto"/>
              <w:right w:val="single" w:sz="4" w:space="0" w:color="auto"/>
            </w:tcBorders>
            <w:vAlign w:val="bottom"/>
            <w:hideMark/>
          </w:tcPr>
          <w:p w14:paraId="4B1DF47D" w14:textId="0DE5CC7F"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San Cristóbal</w:t>
            </w:r>
          </w:p>
        </w:tc>
        <w:tc>
          <w:tcPr>
            <w:tcW w:w="1200" w:type="dxa"/>
            <w:tcBorders>
              <w:top w:val="nil"/>
              <w:left w:val="nil"/>
              <w:bottom w:val="single" w:sz="4" w:space="0" w:color="auto"/>
              <w:right w:val="single" w:sz="4" w:space="0" w:color="auto"/>
            </w:tcBorders>
            <w:vAlign w:val="bottom"/>
            <w:hideMark/>
          </w:tcPr>
          <w:p w14:paraId="57392DB6" w14:textId="77777777"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mujer</w:t>
            </w:r>
          </w:p>
        </w:tc>
        <w:tc>
          <w:tcPr>
            <w:tcW w:w="1264" w:type="dxa"/>
            <w:tcBorders>
              <w:top w:val="nil"/>
              <w:left w:val="nil"/>
              <w:bottom w:val="single" w:sz="4" w:space="0" w:color="auto"/>
              <w:right w:val="single" w:sz="4" w:space="0" w:color="auto"/>
            </w:tcBorders>
            <w:vAlign w:val="bottom"/>
            <w:hideMark/>
          </w:tcPr>
          <w:p w14:paraId="479B71D6" w14:textId="77777777"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juventud</w:t>
            </w:r>
          </w:p>
        </w:tc>
        <w:tc>
          <w:tcPr>
            <w:tcW w:w="1200" w:type="dxa"/>
            <w:tcBorders>
              <w:top w:val="nil"/>
              <w:left w:val="nil"/>
              <w:bottom w:val="single" w:sz="4" w:space="0" w:color="auto"/>
              <w:right w:val="single" w:sz="4" w:space="0" w:color="auto"/>
            </w:tcBorders>
            <w:vAlign w:val="bottom"/>
            <w:hideMark/>
          </w:tcPr>
          <w:p w14:paraId="316B0CF7" w14:textId="77777777"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diciembre</w:t>
            </w:r>
          </w:p>
        </w:tc>
        <w:tc>
          <w:tcPr>
            <w:tcW w:w="1716" w:type="dxa"/>
            <w:tcBorders>
              <w:top w:val="nil"/>
              <w:left w:val="nil"/>
              <w:bottom w:val="single" w:sz="4" w:space="0" w:color="auto"/>
              <w:right w:val="single" w:sz="4" w:space="0" w:color="auto"/>
            </w:tcBorders>
            <w:vAlign w:val="bottom"/>
            <w:hideMark/>
          </w:tcPr>
          <w:p w14:paraId="72DD1A9F" w14:textId="77777777"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centro oriente- entornos</w:t>
            </w:r>
          </w:p>
        </w:tc>
        <w:tc>
          <w:tcPr>
            <w:tcW w:w="2919" w:type="dxa"/>
            <w:tcBorders>
              <w:top w:val="nil"/>
              <w:left w:val="nil"/>
              <w:bottom w:val="single" w:sz="4" w:space="0" w:color="auto"/>
              <w:right w:val="single" w:sz="4" w:space="0" w:color="auto"/>
            </w:tcBorders>
            <w:vAlign w:val="bottom"/>
            <w:hideMark/>
          </w:tcPr>
          <w:p w14:paraId="27533D20" w14:textId="4138A557"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Fentanilo es la quinta droga de consumo, no es su droga principal ni de mayor impacto</w:t>
            </w:r>
          </w:p>
        </w:tc>
      </w:tr>
      <w:tr w:rsidR="001E798D" w:rsidRPr="00D53B78" w14:paraId="388EED8B" w14:textId="77777777" w:rsidTr="00A26F98">
        <w:trPr>
          <w:trHeight w:val="600"/>
        </w:trPr>
        <w:tc>
          <w:tcPr>
            <w:tcW w:w="1200" w:type="dxa"/>
            <w:tcBorders>
              <w:top w:val="nil"/>
              <w:left w:val="single" w:sz="4" w:space="0" w:color="auto"/>
              <w:bottom w:val="single" w:sz="4" w:space="0" w:color="auto"/>
              <w:right w:val="single" w:sz="4" w:space="0" w:color="auto"/>
            </w:tcBorders>
            <w:vAlign w:val="bottom"/>
            <w:hideMark/>
          </w:tcPr>
          <w:p w14:paraId="62B4E794" w14:textId="4C6B8ED2"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Los mártires</w:t>
            </w:r>
          </w:p>
        </w:tc>
        <w:tc>
          <w:tcPr>
            <w:tcW w:w="1200" w:type="dxa"/>
            <w:tcBorders>
              <w:top w:val="nil"/>
              <w:left w:val="nil"/>
              <w:bottom w:val="single" w:sz="4" w:space="0" w:color="auto"/>
              <w:right w:val="single" w:sz="4" w:space="0" w:color="auto"/>
            </w:tcBorders>
            <w:vAlign w:val="bottom"/>
            <w:hideMark/>
          </w:tcPr>
          <w:p w14:paraId="51250363" w14:textId="77777777"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hombre</w:t>
            </w:r>
          </w:p>
        </w:tc>
        <w:tc>
          <w:tcPr>
            <w:tcW w:w="1264" w:type="dxa"/>
            <w:tcBorders>
              <w:top w:val="nil"/>
              <w:left w:val="nil"/>
              <w:bottom w:val="single" w:sz="4" w:space="0" w:color="auto"/>
              <w:right w:val="single" w:sz="4" w:space="0" w:color="auto"/>
            </w:tcBorders>
            <w:vAlign w:val="bottom"/>
            <w:hideMark/>
          </w:tcPr>
          <w:p w14:paraId="13FFD904" w14:textId="77777777"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adultez</w:t>
            </w:r>
          </w:p>
        </w:tc>
        <w:tc>
          <w:tcPr>
            <w:tcW w:w="1200" w:type="dxa"/>
            <w:tcBorders>
              <w:top w:val="nil"/>
              <w:left w:val="nil"/>
              <w:bottom w:val="single" w:sz="4" w:space="0" w:color="auto"/>
              <w:right w:val="single" w:sz="4" w:space="0" w:color="auto"/>
            </w:tcBorders>
            <w:vAlign w:val="bottom"/>
            <w:hideMark/>
          </w:tcPr>
          <w:p w14:paraId="59351F15" w14:textId="77777777"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mayo</w:t>
            </w:r>
          </w:p>
        </w:tc>
        <w:tc>
          <w:tcPr>
            <w:tcW w:w="1716" w:type="dxa"/>
            <w:tcBorders>
              <w:top w:val="nil"/>
              <w:left w:val="nil"/>
              <w:bottom w:val="single" w:sz="4" w:space="0" w:color="auto"/>
              <w:right w:val="single" w:sz="4" w:space="0" w:color="auto"/>
            </w:tcBorders>
            <w:vAlign w:val="bottom"/>
            <w:hideMark/>
          </w:tcPr>
          <w:p w14:paraId="65F63E0C" w14:textId="77777777"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norte- entorno</w:t>
            </w:r>
          </w:p>
        </w:tc>
        <w:tc>
          <w:tcPr>
            <w:tcW w:w="2919" w:type="dxa"/>
            <w:tcBorders>
              <w:top w:val="nil"/>
              <w:left w:val="nil"/>
              <w:bottom w:val="single" w:sz="4" w:space="0" w:color="auto"/>
              <w:right w:val="single" w:sz="4" w:space="0" w:color="auto"/>
            </w:tcBorders>
            <w:vAlign w:val="bottom"/>
            <w:hideMark/>
          </w:tcPr>
          <w:p w14:paraId="32B72EE6" w14:textId="665CA7AB"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Fentanilo es la sexta droga de consumo, no es su droga principal ni de mayor impacto</w:t>
            </w:r>
          </w:p>
        </w:tc>
      </w:tr>
      <w:tr w:rsidR="001E798D" w:rsidRPr="00D53B78" w14:paraId="5853F4AF" w14:textId="77777777" w:rsidTr="00A26F98">
        <w:trPr>
          <w:trHeight w:val="900"/>
        </w:trPr>
        <w:tc>
          <w:tcPr>
            <w:tcW w:w="1200" w:type="dxa"/>
            <w:tcBorders>
              <w:top w:val="nil"/>
              <w:left w:val="single" w:sz="4" w:space="0" w:color="auto"/>
              <w:bottom w:val="single" w:sz="4" w:space="0" w:color="auto"/>
              <w:right w:val="single" w:sz="4" w:space="0" w:color="auto"/>
            </w:tcBorders>
            <w:vAlign w:val="bottom"/>
            <w:hideMark/>
          </w:tcPr>
          <w:p w14:paraId="5E3BCBFB" w14:textId="3F1AD5F6"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Rafael Uribe</w:t>
            </w:r>
          </w:p>
        </w:tc>
        <w:tc>
          <w:tcPr>
            <w:tcW w:w="1200" w:type="dxa"/>
            <w:tcBorders>
              <w:top w:val="nil"/>
              <w:left w:val="nil"/>
              <w:bottom w:val="single" w:sz="4" w:space="0" w:color="auto"/>
              <w:right w:val="single" w:sz="4" w:space="0" w:color="auto"/>
            </w:tcBorders>
            <w:vAlign w:val="bottom"/>
            <w:hideMark/>
          </w:tcPr>
          <w:p w14:paraId="370D37E6" w14:textId="77777777"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mujer</w:t>
            </w:r>
          </w:p>
        </w:tc>
        <w:tc>
          <w:tcPr>
            <w:tcW w:w="1264" w:type="dxa"/>
            <w:tcBorders>
              <w:top w:val="nil"/>
              <w:left w:val="nil"/>
              <w:bottom w:val="single" w:sz="4" w:space="0" w:color="auto"/>
              <w:right w:val="single" w:sz="4" w:space="0" w:color="auto"/>
            </w:tcBorders>
            <w:vAlign w:val="bottom"/>
            <w:hideMark/>
          </w:tcPr>
          <w:p w14:paraId="1126329F" w14:textId="77777777"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adultez</w:t>
            </w:r>
          </w:p>
        </w:tc>
        <w:tc>
          <w:tcPr>
            <w:tcW w:w="1200" w:type="dxa"/>
            <w:tcBorders>
              <w:top w:val="nil"/>
              <w:left w:val="nil"/>
              <w:bottom w:val="single" w:sz="4" w:space="0" w:color="auto"/>
              <w:right w:val="single" w:sz="4" w:space="0" w:color="auto"/>
            </w:tcBorders>
            <w:vAlign w:val="bottom"/>
            <w:hideMark/>
          </w:tcPr>
          <w:p w14:paraId="0170BCDB" w14:textId="77777777"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octubre</w:t>
            </w:r>
          </w:p>
        </w:tc>
        <w:tc>
          <w:tcPr>
            <w:tcW w:w="1716" w:type="dxa"/>
            <w:tcBorders>
              <w:top w:val="nil"/>
              <w:left w:val="nil"/>
              <w:bottom w:val="single" w:sz="4" w:space="0" w:color="auto"/>
              <w:right w:val="single" w:sz="4" w:space="0" w:color="auto"/>
            </w:tcBorders>
            <w:vAlign w:val="bottom"/>
            <w:hideMark/>
          </w:tcPr>
          <w:p w14:paraId="5D09CEC9" w14:textId="20A0FD75"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sur occidente- línea 106</w:t>
            </w:r>
          </w:p>
        </w:tc>
        <w:tc>
          <w:tcPr>
            <w:tcW w:w="2919" w:type="dxa"/>
            <w:tcBorders>
              <w:top w:val="nil"/>
              <w:left w:val="nil"/>
              <w:bottom w:val="single" w:sz="4" w:space="0" w:color="auto"/>
              <w:right w:val="single" w:sz="4" w:space="0" w:color="auto"/>
            </w:tcBorders>
            <w:vAlign w:val="bottom"/>
            <w:hideMark/>
          </w:tcPr>
          <w:p w14:paraId="5C4EDBD2" w14:textId="1C3FF590" w:rsidR="001E798D" w:rsidRPr="00D53B78" w:rsidRDefault="001E798D" w:rsidP="001E798D">
            <w:pPr>
              <w:spacing w:after="0" w:line="240" w:lineRule="auto"/>
              <w:rPr>
                <w:rFonts w:ascii="Times New Roman" w:eastAsia="Times New Roman" w:hAnsi="Times New Roman" w:cs="Times New Roman"/>
                <w:color w:val="000000"/>
                <w:kern w:val="0"/>
                <w:sz w:val="22"/>
                <w:szCs w:val="22"/>
                <w:lang w:eastAsia="es-CO"/>
                <w14:ligatures w14:val="none"/>
              </w:rPr>
            </w:pPr>
            <w:r w:rsidRPr="00D53B78">
              <w:rPr>
                <w:rFonts w:ascii="Times New Roman" w:eastAsia="Times New Roman" w:hAnsi="Times New Roman" w:cs="Times New Roman"/>
                <w:color w:val="000000"/>
                <w:kern w:val="0"/>
                <w:sz w:val="22"/>
                <w:szCs w:val="22"/>
                <w:lang w:eastAsia="es-CO"/>
                <w14:ligatures w14:val="none"/>
              </w:rPr>
              <w:t>Fentanilo es la segunda droga de consumo, no es su droga principal ni de mayor impacto</w:t>
            </w:r>
          </w:p>
        </w:tc>
      </w:tr>
    </w:tbl>
    <w:p w14:paraId="73541BDF" w14:textId="49B96F2C" w:rsidR="009C05C1" w:rsidRPr="00D53B78" w:rsidRDefault="009C05C1" w:rsidP="003F0570">
      <w:pPr>
        <w:jc w:val="center"/>
        <w:rPr>
          <w:rFonts w:ascii="Times New Roman" w:hAnsi="Times New Roman" w:cs="Times New Roman"/>
          <w:i/>
          <w:iCs/>
          <w:sz w:val="20"/>
          <w:szCs w:val="20"/>
        </w:rPr>
      </w:pPr>
      <w:r w:rsidRPr="00D53B78">
        <w:rPr>
          <w:rFonts w:ascii="Times New Roman" w:hAnsi="Times New Roman" w:cs="Times New Roman"/>
          <w:i/>
          <w:iCs/>
          <w:sz w:val="20"/>
          <w:szCs w:val="20"/>
        </w:rPr>
        <w:t>Fuente: base de datos subsistema de vigilancia epidemiologia de VESPA año 2024 y corte enero a septiembre 2025 preliminar.</w:t>
      </w:r>
    </w:p>
    <w:p w14:paraId="1BC849B9" w14:textId="022C38B9" w:rsidR="009C05C1" w:rsidRPr="00D53B78" w:rsidRDefault="009C05C1" w:rsidP="00D53B78">
      <w:pPr>
        <w:jc w:val="both"/>
        <w:rPr>
          <w:rFonts w:ascii="Times New Roman" w:hAnsi="Times New Roman" w:cs="Times New Roman"/>
          <w:sz w:val="22"/>
          <w:szCs w:val="22"/>
        </w:rPr>
      </w:pPr>
    </w:p>
    <w:p w14:paraId="656C6EB8" w14:textId="7588AFB3" w:rsidR="00D53B78" w:rsidRDefault="00FE409B" w:rsidP="00D53B78">
      <w:pPr>
        <w:jc w:val="both"/>
        <w:rPr>
          <w:rFonts w:ascii="Times New Roman" w:hAnsi="Times New Roman" w:cs="Times New Roman"/>
          <w:b/>
          <w:sz w:val="22"/>
          <w:szCs w:val="22"/>
        </w:rPr>
      </w:pPr>
      <w:r w:rsidRPr="00D53B78">
        <w:rPr>
          <w:rFonts w:ascii="Times New Roman" w:hAnsi="Times New Roman" w:cs="Times New Roman"/>
          <w:b/>
          <w:sz w:val="22"/>
          <w:szCs w:val="22"/>
        </w:rPr>
        <w:t xml:space="preserve">7. </w:t>
      </w:r>
      <w:r w:rsidR="003F0570" w:rsidRPr="00D53B78">
        <w:rPr>
          <w:rFonts w:ascii="Times New Roman" w:hAnsi="Times New Roman" w:cs="Times New Roman"/>
          <w:b/>
          <w:sz w:val="22"/>
          <w:szCs w:val="22"/>
        </w:rPr>
        <w:t>¿Qué estrategias ha desarrollado la administración distrital para prevenir el ingreso de fentanilo al mercado ilícito en la ciudad? ¿Se han realizado campañas pedagógicas o de comunicación para prevenir su uso?</w:t>
      </w:r>
    </w:p>
    <w:p w14:paraId="3E5B5586" w14:textId="7D6C031B" w:rsidR="00D53B78" w:rsidRPr="00D53B78" w:rsidRDefault="00D53B78" w:rsidP="00D53B78">
      <w:pPr>
        <w:jc w:val="both"/>
        <w:rPr>
          <w:rFonts w:ascii="Times New Roman" w:hAnsi="Times New Roman" w:cs="Times New Roman"/>
          <w:b/>
          <w:sz w:val="22"/>
          <w:szCs w:val="22"/>
        </w:rPr>
      </w:pPr>
      <w:r>
        <w:rPr>
          <w:rFonts w:ascii="Times New Roman" w:hAnsi="Times New Roman" w:cs="Times New Roman"/>
          <w:b/>
          <w:sz w:val="22"/>
          <w:szCs w:val="22"/>
        </w:rPr>
        <w:t>Respuesta:</w:t>
      </w:r>
    </w:p>
    <w:p w14:paraId="198EBF21" w14:textId="1A4954A2" w:rsidR="00782C4C" w:rsidRDefault="00204D7C" w:rsidP="00782C4C">
      <w:pPr>
        <w:contextualSpacing/>
        <w:jc w:val="both"/>
        <w:rPr>
          <w:rFonts w:ascii="Times New Roman" w:eastAsiaTheme="majorEastAsia" w:hAnsi="Times New Roman" w:cs="Times New Roman"/>
          <w:bCs/>
          <w:color w:val="000000" w:themeColor="text1"/>
          <w:sz w:val="22"/>
          <w:szCs w:val="22"/>
        </w:rPr>
      </w:pPr>
      <w:r w:rsidRPr="00204D7C">
        <w:rPr>
          <w:rFonts w:ascii="Times New Roman" w:hAnsi="Times New Roman" w:cs="Times New Roman"/>
          <w:bCs/>
          <w:sz w:val="22"/>
          <w:szCs w:val="22"/>
          <w:lang w:val="es-MX"/>
        </w:rPr>
        <w:t xml:space="preserve">Desde el </w:t>
      </w:r>
      <w:r>
        <w:rPr>
          <w:rFonts w:ascii="Times New Roman" w:hAnsi="Times New Roman" w:cs="Times New Roman"/>
          <w:bCs/>
          <w:sz w:val="22"/>
          <w:szCs w:val="22"/>
          <w:lang w:val="es-MX"/>
        </w:rPr>
        <w:t xml:space="preserve">entorno Mas Bienestar comunitario </w:t>
      </w:r>
      <w:r w:rsidRPr="00204D7C">
        <w:rPr>
          <w:rFonts w:ascii="Times New Roman" w:hAnsi="Times New Roman" w:cs="Times New Roman"/>
          <w:bCs/>
          <w:sz w:val="22"/>
          <w:szCs w:val="22"/>
          <w:lang w:val="es-MX"/>
        </w:rPr>
        <w:t>en el marco del Convenio Interadministrativo GSP-PSPIC suscrito entre el FFDS_SDS y la SISS CO</w:t>
      </w:r>
      <w:r>
        <w:rPr>
          <w:rFonts w:ascii="Times New Roman" w:hAnsi="Times New Roman" w:cs="Times New Roman"/>
          <w:bCs/>
          <w:sz w:val="22"/>
          <w:szCs w:val="22"/>
          <w:lang w:val="es-MX"/>
        </w:rPr>
        <w:t xml:space="preserve">, si se realizan campañas y acciones pedagógicas parta la </w:t>
      </w:r>
      <w:r w:rsidR="006B5B02">
        <w:rPr>
          <w:rFonts w:ascii="Times New Roman" w:hAnsi="Times New Roman" w:cs="Times New Roman"/>
          <w:bCs/>
          <w:sz w:val="22"/>
          <w:szCs w:val="22"/>
          <w:lang w:val="es-MX"/>
        </w:rPr>
        <w:t xml:space="preserve">prevención </w:t>
      </w:r>
      <w:r>
        <w:rPr>
          <w:rFonts w:ascii="Times New Roman" w:hAnsi="Times New Roman" w:cs="Times New Roman"/>
          <w:bCs/>
          <w:sz w:val="22"/>
          <w:szCs w:val="22"/>
          <w:lang w:val="es-MX"/>
        </w:rPr>
        <w:t xml:space="preserve">y uso de sustancias SPA en ellas el Fentanilo, </w:t>
      </w:r>
      <w:r w:rsidR="003F0570" w:rsidRPr="00D53B78">
        <w:rPr>
          <w:rFonts w:ascii="Times New Roman" w:eastAsiaTheme="majorEastAsia" w:hAnsi="Times New Roman" w:cs="Times New Roman"/>
          <w:bCs/>
          <w:color w:val="000000" w:themeColor="text1"/>
          <w:sz w:val="22"/>
          <w:szCs w:val="22"/>
        </w:rPr>
        <w:t>que promuevan hábitos y condiciones de vida saludables mediante el desarrollo de actividades educativas individuales y/o grupales para la salud</w:t>
      </w:r>
      <w:r>
        <w:rPr>
          <w:rFonts w:ascii="Times New Roman" w:eastAsiaTheme="majorEastAsia" w:hAnsi="Times New Roman" w:cs="Times New Roman"/>
          <w:bCs/>
          <w:color w:val="000000" w:themeColor="text1"/>
          <w:sz w:val="22"/>
          <w:szCs w:val="22"/>
        </w:rPr>
        <w:t xml:space="preserve">, </w:t>
      </w:r>
      <w:r w:rsidRPr="00D53B78">
        <w:rPr>
          <w:rFonts w:ascii="Times New Roman" w:eastAsiaTheme="majorEastAsia" w:hAnsi="Times New Roman" w:cs="Times New Roman"/>
          <w:bCs/>
          <w:color w:val="000000" w:themeColor="text1"/>
          <w:sz w:val="22"/>
          <w:szCs w:val="22"/>
        </w:rPr>
        <w:t>dirigidas población general desde sus diferentes cursos de vida</w:t>
      </w:r>
      <w:r>
        <w:rPr>
          <w:rFonts w:ascii="Times New Roman" w:eastAsiaTheme="majorEastAsia" w:hAnsi="Times New Roman" w:cs="Times New Roman"/>
          <w:bCs/>
          <w:color w:val="000000" w:themeColor="text1"/>
          <w:sz w:val="22"/>
          <w:szCs w:val="22"/>
        </w:rPr>
        <w:t>.</w:t>
      </w:r>
      <w:r w:rsidR="006B5B02">
        <w:rPr>
          <w:rFonts w:ascii="Times New Roman" w:eastAsiaTheme="majorEastAsia" w:hAnsi="Times New Roman" w:cs="Times New Roman"/>
          <w:bCs/>
          <w:color w:val="000000" w:themeColor="text1"/>
          <w:sz w:val="22"/>
          <w:szCs w:val="22"/>
        </w:rPr>
        <w:t xml:space="preserve"> </w:t>
      </w:r>
      <w:r>
        <w:rPr>
          <w:rFonts w:ascii="Times New Roman" w:eastAsiaTheme="majorEastAsia" w:hAnsi="Times New Roman" w:cs="Times New Roman"/>
          <w:bCs/>
          <w:color w:val="000000" w:themeColor="text1"/>
          <w:sz w:val="22"/>
          <w:szCs w:val="22"/>
        </w:rPr>
        <w:t xml:space="preserve">Así mismo, me permito informar </w:t>
      </w:r>
      <w:r w:rsidR="003F0570" w:rsidRPr="00D53B78">
        <w:rPr>
          <w:rFonts w:ascii="Times New Roman" w:eastAsiaTheme="majorEastAsia" w:hAnsi="Times New Roman" w:cs="Times New Roman"/>
          <w:bCs/>
          <w:color w:val="000000" w:themeColor="text1"/>
          <w:sz w:val="22"/>
          <w:szCs w:val="22"/>
        </w:rPr>
        <w:t>, que no se han realizado acciones relacionadas directamente con el uso y/o comercialización del fentanilo, no obstante, desde el entorno</w:t>
      </w:r>
      <w:r>
        <w:rPr>
          <w:rFonts w:ascii="Times New Roman" w:eastAsiaTheme="majorEastAsia" w:hAnsi="Times New Roman" w:cs="Times New Roman"/>
          <w:bCs/>
          <w:color w:val="000000" w:themeColor="text1"/>
          <w:sz w:val="22"/>
          <w:szCs w:val="22"/>
        </w:rPr>
        <w:t xml:space="preserve"> comunitario se realiza el abordaje a </w:t>
      </w:r>
      <w:r w:rsidR="003F0570" w:rsidRPr="00D53B78">
        <w:rPr>
          <w:rFonts w:ascii="Times New Roman" w:eastAsiaTheme="majorEastAsia" w:hAnsi="Times New Roman" w:cs="Times New Roman"/>
          <w:bCs/>
          <w:color w:val="000000" w:themeColor="text1"/>
          <w:sz w:val="22"/>
          <w:szCs w:val="22"/>
        </w:rPr>
        <w:t xml:space="preserve"> usuarios PID (Personas que se Inyectan Drogas), </w:t>
      </w:r>
      <w:r>
        <w:rPr>
          <w:rFonts w:ascii="Times New Roman" w:eastAsiaTheme="majorEastAsia" w:hAnsi="Times New Roman" w:cs="Times New Roman"/>
          <w:bCs/>
          <w:color w:val="000000" w:themeColor="text1"/>
          <w:sz w:val="22"/>
          <w:szCs w:val="22"/>
        </w:rPr>
        <w:t xml:space="preserve">en los cuales se </w:t>
      </w:r>
      <w:r w:rsidR="003F0570" w:rsidRPr="00D53B78">
        <w:rPr>
          <w:rFonts w:ascii="Times New Roman" w:eastAsiaTheme="majorEastAsia" w:hAnsi="Times New Roman" w:cs="Times New Roman"/>
          <w:bCs/>
          <w:color w:val="000000" w:themeColor="text1"/>
          <w:sz w:val="22"/>
          <w:szCs w:val="22"/>
        </w:rPr>
        <w:t>realiza orientaci</w:t>
      </w:r>
      <w:r>
        <w:rPr>
          <w:rFonts w:ascii="Times New Roman" w:eastAsiaTheme="majorEastAsia" w:hAnsi="Times New Roman" w:cs="Times New Roman"/>
          <w:bCs/>
          <w:color w:val="000000" w:themeColor="text1"/>
          <w:sz w:val="22"/>
          <w:szCs w:val="22"/>
        </w:rPr>
        <w:t>ón en</w:t>
      </w:r>
      <w:r w:rsidR="003F0570" w:rsidRPr="00D53B78">
        <w:rPr>
          <w:rFonts w:ascii="Times New Roman" w:eastAsiaTheme="majorEastAsia" w:hAnsi="Times New Roman" w:cs="Times New Roman"/>
          <w:bCs/>
          <w:color w:val="000000" w:themeColor="text1"/>
          <w:sz w:val="22"/>
          <w:szCs w:val="22"/>
        </w:rPr>
        <w:t xml:space="preserve"> diferentes servicios y ofertas como el acceso a Servicios de Salud Integral, atención primaria centrada en la persona, </w:t>
      </w:r>
      <w:r w:rsidR="006B5B02">
        <w:rPr>
          <w:rFonts w:ascii="Times New Roman" w:eastAsiaTheme="majorEastAsia" w:hAnsi="Times New Roman" w:cs="Times New Roman"/>
          <w:bCs/>
          <w:color w:val="000000" w:themeColor="text1"/>
          <w:sz w:val="22"/>
          <w:szCs w:val="22"/>
        </w:rPr>
        <w:t>a</w:t>
      </w:r>
      <w:r w:rsidR="00782C4C">
        <w:rPr>
          <w:rFonts w:ascii="Times New Roman" w:eastAsiaTheme="majorEastAsia" w:hAnsi="Times New Roman" w:cs="Times New Roman"/>
          <w:bCs/>
          <w:color w:val="000000" w:themeColor="text1"/>
          <w:sz w:val="22"/>
          <w:szCs w:val="22"/>
        </w:rPr>
        <w:t>dicionalmente, se socializan</w:t>
      </w:r>
      <w:r w:rsidR="003F0570" w:rsidRPr="00D53B78">
        <w:rPr>
          <w:rFonts w:ascii="Times New Roman" w:eastAsiaTheme="majorEastAsia" w:hAnsi="Times New Roman" w:cs="Times New Roman"/>
          <w:bCs/>
          <w:color w:val="000000" w:themeColor="text1"/>
          <w:sz w:val="22"/>
          <w:szCs w:val="22"/>
        </w:rPr>
        <w:t xml:space="preserve"> diferentes programas de detección, tratamiento y seguimiento de VIH, Sífilis y hepatitis B, </w:t>
      </w:r>
      <w:r w:rsidR="00782C4C">
        <w:rPr>
          <w:rFonts w:ascii="Times New Roman" w:eastAsiaTheme="majorEastAsia" w:hAnsi="Times New Roman" w:cs="Times New Roman"/>
          <w:bCs/>
          <w:color w:val="000000" w:themeColor="text1"/>
          <w:sz w:val="22"/>
          <w:szCs w:val="22"/>
        </w:rPr>
        <w:t>dado el riesgo de la población que usa drogo-inyectables.  Se implementan</w:t>
      </w:r>
      <w:r w:rsidR="003F0570" w:rsidRPr="00D53B78">
        <w:rPr>
          <w:rFonts w:ascii="Times New Roman" w:eastAsiaTheme="majorEastAsia" w:hAnsi="Times New Roman" w:cs="Times New Roman"/>
          <w:bCs/>
          <w:color w:val="000000" w:themeColor="text1"/>
          <w:sz w:val="22"/>
          <w:szCs w:val="22"/>
        </w:rPr>
        <w:t xml:space="preserve"> acciones para la activación y gestión de servicios de salud mental y tratamiento de trastornos por uso de sustancias, incluyendo el acceso a medicación asistida (metadona).</w:t>
      </w:r>
      <w:r w:rsidR="00782C4C" w:rsidRPr="00782C4C">
        <w:rPr>
          <w:rFonts w:ascii="Times New Roman" w:eastAsiaTheme="majorEastAsia" w:hAnsi="Times New Roman" w:cs="Times New Roman"/>
          <w:bCs/>
          <w:color w:val="000000" w:themeColor="text1"/>
          <w:sz w:val="22"/>
          <w:szCs w:val="22"/>
        </w:rPr>
        <w:t xml:space="preserve"> </w:t>
      </w:r>
      <w:r w:rsidR="00782C4C" w:rsidRPr="00D53B78">
        <w:rPr>
          <w:rFonts w:ascii="Times New Roman" w:eastAsiaTheme="majorEastAsia" w:hAnsi="Times New Roman" w:cs="Times New Roman"/>
          <w:bCs/>
          <w:color w:val="000000" w:themeColor="text1"/>
          <w:sz w:val="22"/>
          <w:szCs w:val="22"/>
        </w:rPr>
        <w:t xml:space="preserve">Se brindó acompañamiento para el acceso a servicios de salud sexual y reproductiva, </w:t>
      </w:r>
      <w:r w:rsidR="00782C4C">
        <w:rPr>
          <w:rFonts w:ascii="Times New Roman" w:eastAsiaTheme="majorEastAsia" w:hAnsi="Times New Roman" w:cs="Times New Roman"/>
          <w:bCs/>
          <w:color w:val="000000" w:themeColor="text1"/>
          <w:sz w:val="22"/>
          <w:szCs w:val="22"/>
        </w:rPr>
        <w:t xml:space="preserve">con el fin de </w:t>
      </w:r>
      <w:r w:rsidR="00782C4C" w:rsidRPr="00D53B78">
        <w:rPr>
          <w:rFonts w:ascii="Times New Roman" w:eastAsiaTheme="majorEastAsia" w:hAnsi="Times New Roman" w:cs="Times New Roman"/>
          <w:bCs/>
          <w:color w:val="000000" w:themeColor="text1"/>
          <w:sz w:val="22"/>
          <w:szCs w:val="22"/>
        </w:rPr>
        <w:t>reduc</w:t>
      </w:r>
      <w:r w:rsidR="00782C4C">
        <w:rPr>
          <w:rFonts w:ascii="Times New Roman" w:eastAsiaTheme="majorEastAsia" w:hAnsi="Times New Roman" w:cs="Times New Roman"/>
          <w:bCs/>
          <w:color w:val="000000" w:themeColor="text1"/>
          <w:sz w:val="22"/>
          <w:szCs w:val="22"/>
        </w:rPr>
        <w:t>ir los</w:t>
      </w:r>
      <w:r w:rsidR="00782C4C" w:rsidRPr="00D53B78">
        <w:rPr>
          <w:rFonts w:ascii="Times New Roman" w:eastAsiaTheme="majorEastAsia" w:hAnsi="Times New Roman" w:cs="Times New Roman"/>
          <w:bCs/>
          <w:color w:val="000000" w:themeColor="text1"/>
          <w:sz w:val="22"/>
          <w:szCs w:val="22"/>
        </w:rPr>
        <w:t xml:space="preserve"> riesgos y daños,</w:t>
      </w:r>
      <w:r w:rsidR="00782C4C">
        <w:rPr>
          <w:rFonts w:ascii="Times New Roman" w:eastAsiaTheme="majorEastAsia" w:hAnsi="Times New Roman" w:cs="Times New Roman"/>
          <w:bCs/>
          <w:color w:val="000000" w:themeColor="text1"/>
          <w:sz w:val="22"/>
          <w:szCs w:val="22"/>
        </w:rPr>
        <w:t xml:space="preserve"> por el consumo. Por otra parte, se </w:t>
      </w:r>
      <w:r w:rsidR="00782C4C" w:rsidRPr="00D53B78">
        <w:rPr>
          <w:rFonts w:ascii="Times New Roman" w:eastAsiaTheme="majorEastAsia" w:hAnsi="Times New Roman" w:cs="Times New Roman"/>
          <w:bCs/>
          <w:color w:val="000000" w:themeColor="text1"/>
          <w:sz w:val="22"/>
          <w:szCs w:val="22"/>
        </w:rPr>
        <w:t>implementan</w:t>
      </w:r>
      <w:r w:rsidR="00782C4C">
        <w:rPr>
          <w:rFonts w:ascii="Times New Roman" w:eastAsiaTheme="majorEastAsia" w:hAnsi="Times New Roman" w:cs="Times New Roman"/>
          <w:bCs/>
          <w:color w:val="000000" w:themeColor="text1"/>
          <w:sz w:val="22"/>
          <w:szCs w:val="22"/>
        </w:rPr>
        <w:t xml:space="preserve"> </w:t>
      </w:r>
      <w:r w:rsidR="00782C4C" w:rsidRPr="00D53B78">
        <w:rPr>
          <w:rFonts w:ascii="Times New Roman" w:eastAsiaTheme="majorEastAsia" w:hAnsi="Times New Roman" w:cs="Times New Roman"/>
          <w:bCs/>
          <w:color w:val="000000" w:themeColor="text1"/>
          <w:sz w:val="22"/>
          <w:szCs w:val="22"/>
        </w:rPr>
        <w:t>programas de intercambio de jeringas, disponibilidad de materiales estériles (Kits), distribución de naloxona y capacitación en su uso para prevención</w:t>
      </w:r>
      <w:r w:rsidR="00782C4C" w:rsidRPr="00D53B78">
        <w:rPr>
          <w:rFonts w:ascii="Arial" w:eastAsiaTheme="majorEastAsia" w:hAnsi="Arial" w:cs="Arial"/>
          <w:bCs/>
          <w:color w:val="000000" w:themeColor="text1"/>
          <w:sz w:val="22"/>
          <w:szCs w:val="22"/>
        </w:rPr>
        <w:t xml:space="preserve"> </w:t>
      </w:r>
      <w:r w:rsidR="00782C4C" w:rsidRPr="004C24E9">
        <w:rPr>
          <w:rFonts w:ascii="Times New Roman" w:eastAsiaTheme="majorEastAsia" w:hAnsi="Times New Roman" w:cs="Times New Roman"/>
          <w:bCs/>
          <w:color w:val="000000" w:themeColor="text1"/>
          <w:sz w:val="22"/>
          <w:szCs w:val="22"/>
        </w:rPr>
        <w:t>de muertes por sobredosis.</w:t>
      </w:r>
    </w:p>
    <w:p w14:paraId="6B0C846C" w14:textId="6FC83AA4" w:rsidR="00A86AAA" w:rsidRDefault="00782C4C" w:rsidP="003F0570">
      <w:pPr>
        <w:contextualSpacing/>
        <w:jc w:val="both"/>
        <w:rPr>
          <w:rFonts w:ascii="Times New Roman" w:eastAsiaTheme="majorEastAsia" w:hAnsi="Times New Roman" w:cs="Times New Roman"/>
          <w:bCs/>
          <w:color w:val="000000" w:themeColor="text1"/>
          <w:sz w:val="22"/>
          <w:szCs w:val="22"/>
        </w:rPr>
      </w:pPr>
      <w:r>
        <w:rPr>
          <w:rFonts w:ascii="Times New Roman" w:eastAsiaTheme="majorEastAsia" w:hAnsi="Times New Roman" w:cs="Times New Roman"/>
          <w:bCs/>
          <w:color w:val="000000" w:themeColor="text1"/>
          <w:sz w:val="22"/>
          <w:szCs w:val="22"/>
        </w:rPr>
        <w:t xml:space="preserve">A continuación, se presenta el consolidado del total de usuarios abordados en la Estrategia </w:t>
      </w:r>
      <w:r w:rsidR="003D6040">
        <w:rPr>
          <w:rFonts w:ascii="Times New Roman" w:eastAsiaTheme="majorEastAsia" w:hAnsi="Times New Roman" w:cs="Times New Roman"/>
          <w:bCs/>
          <w:color w:val="000000" w:themeColor="text1"/>
          <w:sz w:val="22"/>
          <w:szCs w:val="22"/>
        </w:rPr>
        <w:t xml:space="preserve"> </w:t>
      </w:r>
      <w:r>
        <w:rPr>
          <w:rFonts w:ascii="Times New Roman" w:eastAsiaTheme="majorEastAsia" w:hAnsi="Times New Roman" w:cs="Times New Roman"/>
          <w:bCs/>
          <w:color w:val="000000" w:themeColor="text1"/>
          <w:sz w:val="22"/>
          <w:szCs w:val="22"/>
        </w:rPr>
        <w:t xml:space="preserve"> PID, pro cada una de las localidades que conforman la SISS Centro Oriente. ESE.</w:t>
      </w:r>
    </w:p>
    <w:p w14:paraId="0FB46B78" w14:textId="77777777" w:rsidR="00A86AAA" w:rsidRDefault="00A86AAA" w:rsidP="003F0570">
      <w:pPr>
        <w:contextualSpacing/>
        <w:jc w:val="both"/>
        <w:rPr>
          <w:rFonts w:ascii="Times New Roman" w:eastAsiaTheme="majorEastAsia" w:hAnsi="Times New Roman" w:cs="Times New Roman"/>
          <w:bCs/>
          <w:color w:val="000000" w:themeColor="text1"/>
          <w:sz w:val="22"/>
          <w:szCs w:val="22"/>
        </w:rPr>
      </w:pPr>
    </w:p>
    <w:p w14:paraId="61BBE45A" w14:textId="77777777" w:rsidR="00A86AAA" w:rsidRDefault="00A86AAA" w:rsidP="003F0570">
      <w:pPr>
        <w:contextualSpacing/>
        <w:jc w:val="both"/>
        <w:rPr>
          <w:rFonts w:ascii="Times New Roman" w:eastAsiaTheme="majorEastAsia" w:hAnsi="Times New Roman" w:cs="Times New Roman"/>
          <w:bCs/>
          <w:color w:val="000000" w:themeColor="text1"/>
          <w:sz w:val="22"/>
          <w:szCs w:val="22"/>
        </w:rPr>
      </w:pPr>
    </w:p>
    <w:p w14:paraId="589EE6A8" w14:textId="77777777" w:rsidR="00A86AAA" w:rsidRDefault="00A86AAA" w:rsidP="003F0570">
      <w:pPr>
        <w:contextualSpacing/>
        <w:jc w:val="both"/>
        <w:rPr>
          <w:rFonts w:ascii="Times New Roman" w:eastAsiaTheme="majorEastAsia" w:hAnsi="Times New Roman" w:cs="Times New Roman"/>
          <w:bCs/>
          <w:color w:val="000000" w:themeColor="text1"/>
          <w:sz w:val="22"/>
          <w:szCs w:val="22"/>
        </w:rPr>
      </w:pPr>
    </w:p>
    <w:p w14:paraId="78044FCE" w14:textId="77777777" w:rsidR="00A86AAA" w:rsidRDefault="00A86AAA" w:rsidP="003F0570">
      <w:pPr>
        <w:contextualSpacing/>
        <w:jc w:val="both"/>
        <w:rPr>
          <w:rFonts w:ascii="Times New Roman" w:eastAsiaTheme="majorEastAsia" w:hAnsi="Times New Roman" w:cs="Times New Roman"/>
          <w:bCs/>
          <w:color w:val="000000" w:themeColor="text1"/>
          <w:sz w:val="22"/>
          <w:szCs w:val="22"/>
        </w:rPr>
      </w:pPr>
    </w:p>
    <w:p w14:paraId="2795DF03" w14:textId="2F618399" w:rsidR="003F0570" w:rsidRDefault="005517E5" w:rsidP="003F0570">
      <w:pPr>
        <w:pStyle w:val="Prrafodelista"/>
        <w:ind w:right="49"/>
        <w:jc w:val="center"/>
        <w:rPr>
          <w:rFonts w:ascii="Times New Roman" w:hAnsi="Times New Roman" w:cs="Times New Roman"/>
          <w:color w:val="000000" w:themeColor="text1"/>
          <w:sz w:val="22"/>
          <w:szCs w:val="22"/>
          <w:lang w:val="es-MX"/>
        </w:rPr>
      </w:pPr>
      <w:r w:rsidRPr="007C6BA9">
        <w:rPr>
          <w:rFonts w:ascii="Times New Roman" w:hAnsi="Times New Roman" w:cs="Times New Roman"/>
          <w:color w:val="000000" w:themeColor="text1"/>
          <w:sz w:val="22"/>
          <w:szCs w:val="22"/>
          <w:lang w:val="es-MX"/>
        </w:rPr>
        <w:lastRenderedPageBreak/>
        <w:t xml:space="preserve">Población </w:t>
      </w:r>
      <w:r w:rsidR="004A1619" w:rsidRPr="007C6BA9">
        <w:rPr>
          <w:rFonts w:ascii="Times New Roman" w:hAnsi="Times New Roman" w:cs="Times New Roman"/>
          <w:color w:val="000000" w:themeColor="text1"/>
          <w:sz w:val="22"/>
          <w:szCs w:val="22"/>
          <w:lang w:val="es-MX"/>
        </w:rPr>
        <w:t>a</w:t>
      </w:r>
      <w:r w:rsidRPr="007C6BA9">
        <w:rPr>
          <w:rFonts w:ascii="Times New Roman" w:hAnsi="Times New Roman" w:cs="Times New Roman"/>
          <w:color w:val="000000" w:themeColor="text1"/>
          <w:sz w:val="22"/>
          <w:szCs w:val="22"/>
          <w:lang w:val="es-MX"/>
        </w:rPr>
        <w:t>bordada desde</w:t>
      </w:r>
      <w:r w:rsidR="006A22D1" w:rsidRPr="007C6BA9">
        <w:rPr>
          <w:rFonts w:ascii="Times New Roman" w:hAnsi="Times New Roman" w:cs="Times New Roman"/>
          <w:color w:val="000000" w:themeColor="text1"/>
          <w:sz w:val="22"/>
          <w:szCs w:val="22"/>
          <w:lang w:val="es-MX"/>
        </w:rPr>
        <w:t xml:space="preserve"> </w:t>
      </w:r>
      <w:proofErr w:type="spellStart"/>
      <w:r w:rsidR="00A86AAA" w:rsidRPr="007C6BA9">
        <w:rPr>
          <w:rFonts w:ascii="Times New Roman" w:hAnsi="Times New Roman" w:cs="Times New Roman"/>
          <w:color w:val="000000" w:themeColor="text1"/>
          <w:sz w:val="22"/>
          <w:szCs w:val="22"/>
          <w:lang w:val="es-MX"/>
        </w:rPr>
        <w:t>SPAcios</w:t>
      </w:r>
      <w:proofErr w:type="spellEnd"/>
      <w:r w:rsidR="00A86AAA" w:rsidRPr="007C6BA9">
        <w:rPr>
          <w:rFonts w:ascii="Times New Roman" w:hAnsi="Times New Roman" w:cs="Times New Roman"/>
          <w:color w:val="000000" w:themeColor="text1"/>
          <w:sz w:val="22"/>
          <w:szCs w:val="22"/>
          <w:lang w:val="es-MX"/>
        </w:rPr>
        <w:t xml:space="preserve"> de bienestar</w:t>
      </w:r>
      <w:r w:rsidR="00204D7C">
        <w:rPr>
          <w:rFonts w:ascii="Times New Roman" w:hAnsi="Times New Roman" w:cs="Times New Roman"/>
          <w:color w:val="000000" w:themeColor="text1"/>
          <w:sz w:val="22"/>
          <w:szCs w:val="22"/>
          <w:lang w:val="es-MX"/>
        </w:rPr>
        <w:t>: entorno comunitario por Localidad, SISS CO;</w:t>
      </w:r>
      <w:r w:rsidR="00A86AAA" w:rsidRPr="007C6BA9">
        <w:rPr>
          <w:rFonts w:ascii="Times New Roman" w:hAnsi="Times New Roman" w:cs="Times New Roman"/>
          <w:color w:val="000000" w:themeColor="text1"/>
          <w:sz w:val="22"/>
          <w:szCs w:val="22"/>
          <w:lang w:val="es-MX"/>
        </w:rPr>
        <w:t xml:space="preserve"> </w:t>
      </w:r>
      <w:r w:rsidR="004A1619" w:rsidRPr="007C6BA9">
        <w:rPr>
          <w:rFonts w:ascii="Times New Roman" w:hAnsi="Times New Roman" w:cs="Times New Roman"/>
          <w:color w:val="000000" w:themeColor="text1"/>
          <w:sz w:val="22"/>
          <w:szCs w:val="22"/>
          <w:lang w:val="es-MX"/>
        </w:rPr>
        <w:t>d</w:t>
      </w:r>
      <w:r w:rsidR="00A86AAA" w:rsidRPr="007C6BA9">
        <w:rPr>
          <w:rFonts w:ascii="Times New Roman" w:hAnsi="Times New Roman" w:cs="Times New Roman"/>
          <w:color w:val="000000" w:themeColor="text1"/>
          <w:sz w:val="22"/>
          <w:szCs w:val="22"/>
          <w:lang w:val="es-MX"/>
        </w:rPr>
        <w:t xml:space="preserve">iciembre 2024 a </w:t>
      </w:r>
      <w:r w:rsidR="004A1619" w:rsidRPr="007C6BA9">
        <w:rPr>
          <w:rFonts w:ascii="Times New Roman" w:hAnsi="Times New Roman" w:cs="Times New Roman"/>
          <w:color w:val="000000" w:themeColor="text1"/>
          <w:sz w:val="22"/>
          <w:szCs w:val="22"/>
          <w:lang w:val="es-MX"/>
        </w:rPr>
        <w:t>s</w:t>
      </w:r>
      <w:r w:rsidR="00A86AAA" w:rsidRPr="007C6BA9">
        <w:rPr>
          <w:rFonts w:ascii="Times New Roman" w:hAnsi="Times New Roman" w:cs="Times New Roman"/>
          <w:color w:val="000000" w:themeColor="text1"/>
          <w:sz w:val="22"/>
          <w:szCs w:val="22"/>
          <w:lang w:val="es-MX"/>
        </w:rPr>
        <w:t xml:space="preserve">eptiembre 2025. </w:t>
      </w:r>
    </w:p>
    <w:p w14:paraId="17950F3B" w14:textId="77777777" w:rsidR="006B5B02" w:rsidRDefault="006B5B02" w:rsidP="003F0570">
      <w:pPr>
        <w:pStyle w:val="Prrafodelista"/>
        <w:ind w:right="49"/>
        <w:jc w:val="center"/>
        <w:rPr>
          <w:rFonts w:ascii="Times New Roman" w:hAnsi="Times New Roman" w:cs="Times New Roman"/>
          <w:color w:val="000000" w:themeColor="text1"/>
          <w:sz w:val="22"/>
          <w:szCs w:val="22"/>
          <w:lang w:val="es-MX"/>
        </w:rPr>
      </w:pPr>
    </w:p>
    <w:tbl>
      <w:tblPr>
        <w:tblW w:w="9261" w:type="dxa"/>
        <w:tblCellMar>
          <w:left w:w="70" w:type="dxa"/>
          <w:right w:w="70" w:type="dxa"/>
        </w:tblCellMar>
        <w:tblLook w:val="04A0" w:firstRow="1" w:lastRow="0" w:firstColumn="1" w:lastColumn="0" w:noHBand="0" w:noVBand="1"/>
      </w:tblPr>
      <w:tblGrid>
        <w:gridCol w:w="1313"/>
        <w:gridCol w:w="1565"/>
        <w:gridCol w:w="1606"/>
        <w:gridCol w:w="1700"/>
        <w:gridCol w:w="1429"/>
        <w:gridCol w:w="1648"/>
      </w:tblGrid>
      <w:tr w:rsidR="006B5B02" w:rsidRPr="006B5B02" w14:paraId="4F94FFF7" w14:textId="77777777" w:rsidTr="006B5B02">
        <w:trPr>
          <w:trHeight w:val="1265"/>
        </w:trPr>
        <w:tc>
          <w:tcPr>
            <w:tcW w:w="1313" w:type="dxa"/>
            <w:tcBorders>
              <w:top w:val="single" w:sz="8" w:space="0" w:color="000000"/>
              <w:left w:val="single" w:sz="8" w:space="0" w:color="000000"/>
              <w:bottom w:val="nil"/>
              <w:right w:val="single" w:sz="8" w:space="0" w:color="000000"/>
            </w:tcBorders>
            <w:shd w:val="clear" w:color="000000" w:fill="A6C9EC"/>
            <w:vAlign w:val="center"/>
            <w:hideMark/>
          </w:tcPr>
          <w:p w14:paraId="08B329B5" w14:textId="77777777" w:rsidR="006B5B02" w:rsidRPr="006B5B02" w:rsidRDefault="006B5B02" w:rsidP="006B5B02">
            <w:pPr>
              <w:spacing w:after="0" w:line="240" w:lineRule="auto"/>
              <w:jc w:val="center"/>
              <w:rPr>
                <w:rFonts w:ascii="Times New Roman" w:eastAsia="Times New Roman" w:hAnsi="Times New Roman" w:cs="Times New Roman"/>
                <w:b/>
                <w:bCs/>
                <w:color w:val="000000"/>
                <w:kern w:val="0"/>
                <w:sz w:val="16"/>
                <w:szCs w:val="16"/>
                <w:lang w:eastAsia="es-CO"/>
                <w14:ligatures w14:val="none"/>
              </w:rPr>
            </w:pPr>
            <w:r w:rsidRPr="006B5B02">
              <w:rPr>
                <w:rFonts w:ascii="Times New Roman" w:eastAsia="Times New Roman" w:hAnsi="Times New Roman" w:cs="Times New Roman"/>
                <w:b/>
                <w:bCs/>
                <w:color w:val="000000"/>
                <w:kern w:val="0"/>
                <w:sz w:val="16"/>
                <w:szCs w:val="16"/>
                <w:lang w:eastAsia="es-CO"/>
                <w14:ligatures w14:val="none"/>
              </w:rPr>
              <w:t>LOCALIDAD</w:t>
            </w:r>
          </w:p>
        </w:tc>
        <w:tc>
          <w:tcPr>
            <w:tcW w:w="1565" w:type="dxa"/>
            <w:tcBorders>
              <w:top w:val="single" w:sz="8" w:space="0" w:color="000000"/>
              <w:left w:val="nil"/>
              <w:bottom w:val="nil"/>
              <w:right w:val="single" w:sz="8" w:space="0" w:color="000000"/>
            </w:tcBorders>
            <w:shd w:val="clear" w:color="000000" w:fill="A6C9EC"/>
            <w:vAlign w:val="center"/>
            <w:hideMark/>
          </w:tcPr>
          <w:p w14:paraId="5C53C32B" w14:textId="77777777" w:rsidR="006B5B02" w:rsidRPr="006B5B02" w:rsidRDefault="006B5B02" w:rsidP="006B5B02">
            <w:pPr>
              <w:spacing w:after="0" w:line="240" w:lineRule="auto"/>
              <w:jc w:val="center"/>
              <w:rPr>
                <w:rFonts w:ascii="Times New Roman" w:eastAsia="Times New Roman" w:hAnsi="Times New Roman" w:cs="Times New Roman"/>
                <w:b/>
                <w:bCs/>
                <w:color w:val="000000"/>
                <w:kern w:val="0"/>
                <w:sz w:val="16"/>
                <w:szCs w:val="16"/>
                <w:lang w:eastAsia="es-CO"/>
                <w14:ligatures w14:val="none"/>
              </w:rPr>
            </w:pPr>
            <w:r w:rsidRPr="006B5B02">
              <w:rPr>
                <w:rFonts w:ascii="Times New Roman" w:eastAsia="Times New Roman" w:hAnsi="Times New Roman" w:cs="Times New Roman"/>
                <w:b/>
                <w:bCs/>
                <w:color w:val="000000"/>
                <w:kern w:val="0"/>
                <w:sz w:val="16"/>
                <w:szCs w:val="16"/>
                <w:lang w:eastAsia="es-CO"/>
                <w14:ligatures w14:val="none"/>
              </w:rPr>
              <w:t>GRUPO POBLACIONAL</w:t>
            </w:r>
          </w:p>
        </w:tc>
        <w:tc>
          <w:tcPr>
            <w:tcW w:w="1606" w:type="dxa"/>
            <w:tcBorders>
              <w:top w:val="single" w:sz="8" w:space="0" w:color="000000"/>
              <w:left w:val="nil"/>
              <w:bottom w:val="nil"/>
              <w:right w:val="single" w:sz="8" w:space="0" w:color="000000"/>
            </w:tcBorders>
            <w:shd w:val="clear" w:color="000000" w:fill="A6C9EC"/>
            <w:vAlign w:val="center"/>
            <w:hideMark/>
          </w:tcPr>
          <w:p w14:paraId="14732E3A" w14:textId="77777777" w:rsidR="006B5B02" w:rsidRPr="006B5B02" w:rsidRDefault="006B5B02" w:rsidP="006B5B02">
            <w:pPr>
              <w:spacing w:after="0" w:line="240" w:lineRule="auto"/>
              <w:jc w:val="center"/>
              <w:rPr>
                <w:rFonts w:ascii="Times New Roman" w:eastAsia="Times New Roman" w:hAnsi="Times New Roman" w:cs="Times New Roman"/>
                <w:b/>
                <w:bCs/>
                <w:color w:val="000000"/>
                <w:kern w:val="0"/>
                <w:sz w:val="16"/>
                <w:szCs w:val="16"/>
                <w:lang w:eastAsia="es-CO"/>
                <w14:ligatures w14:val="none"/>
              </w:rPr>
            </w:pPr>
            <w:r w:rsidRPr="006B5B02">
              <w:rPr>
                <w:rFonts w:ascii="Times New Roman" w:eastAsia="Times New Roman" w:hAnsi="Times New Roman" w:cs="Times New Roman"/>
                <w:b/>
                <w:bCs/>
                <w:color w:val="000000"/>
                <w:kern w:val="0"/>
                <w:sz w:val="16"/>
                <w:szCs w:val="16"/>
                <w:lang w:eastAsia="es-CO"/>
                <w14:ligatures w14:val="none"/>
              </w:rPr>
              <w:t>NO. DE PERSONAS INTERVENIDAS</w:t>
            </w:r>
          </w:p>
        </w:tc>
        <w:tc>
          <w:tcPr>
            <w:tcW w:w="1700" w:type="dxa"/>
            <w:tcBorders>
              <w:top w:val="single" w:sz="8" w:space="0" w:color="000000"/>
              <w:left w:val="nil"/>
              <w:bottom w:val="nil"/>
              <w:right w:val="single" w:sz="8" w:space="0" w:color="000000"/>
            </w:tcBorders>
            <w:shd w:val="clear" w:color="000000" w:fill="A6C9EC"/>
            <w:vAlign w:val="center"/>
            <w:hideMark/>
          </w:tcPr>
          <w:p w14:paraId="21C1263D" w14:textId="77777777" w:rsidR="006B5B02" w:rsidRPr="006B5B02" w:rsidRDefault="006B5B02" w:rsidP="006B5B02">
            <w:pPr>
              <w:spacing w:after="0" w:line="240" w:lineRule="auto"/>
              <w:jc w:val="center"/>
              <w:rPr>
                <w:rFonts w:ascii="Times New Roman" w:eastAsia="Times New Roman" w:hAnsi="Times New Roman" w:cs="Times New Roman"/>
                <w:b/>
                <w:bCs/>
                <w:color w:val="000000"/>
                <w:kern w:val="0"/>
                <w:sz w:val="16"/>
                <w:szCs w:val="16"/>
                <w:lang w:eastAsia="es-CO"/>
                <w14:ligatures w14:val="none"/>
              </w:rPr>
            </w:pPr>
            <w:r w:rsidRPr="006B5B02">
              <w:rPr>
                <w:rFonts w:ascii="Times New Roman" w:eastAsia="Times New Roman" w:hAnsi="Times New Roman" w:cs="Times New Roman"/>
                <w:b/>
                <w:bCs/>
                <w:color w:val="000000"/>
                <w:kern w:val="0"/>
                <w:sz w:val="16"/>
                <w:szCs w:val="16"/>
                <w:lang w:eastAsia="es-CO"/>
                <w14:ligatures w14:val="none"/>
              </w:rPr>
              <w:t>NO. DE VALORACIONES DEL RIESGO/IB</w:t>
            </w:r>
          </w:p>
        </w:tc>
        <w:tc>
          <w:tcPr>
            <w:tcW w:w="1429" w:type="dxa"/>
            <w:tcBorders>
              <w:top w:val="single" w:sz="8" w:space="0" w:color="000000"/>
              <w:left w:val="nil"/>
              <w:bottom w:val="nil"/>
              <w:right w:val="single" w:sz="8" w:space="0" w:color="000000"/>
            </w:tcBorders>
            <w:shd w:val="clear" w:color="000000" w:fill="A6C9EC"/>
            <w:vAlign w:val="center"/>
            <w:hideMark/>
          </w:tcPr>
          <w:p w14:paraId="09E4AA5C" w14:textId="77777777" w:rsidR="006B5B02" w:rsidRPr="006B5B02" w:rsidRDefault="006B5B02" w:rsidP="006B5B02">
            <w:pPr>
              <w:spacing w:after="0" w:line="240" w:lineRule="auto"/>
              <w:jc w:val="center"/>
              <w:rPr>
                <w:rFonts w:ascii="Times New Roman" w:eastAsia="Times New Roman" w:hAnsi="Times New Roman" w:cs="Times New Roman"/>
                <w:b/>
                <w:bCs/>
                <w:color w:val="000000"/>
                <w:kern w:val="0"/>
                <w:sz w:val="16"/>
                <w:szCs w:val="16"/>
                <w:lang w:eastAsia="es-CO"/>
                <w14:ligatures w14:val="none"/>
              </w:rPr>
            </w:pPr>
            <w:r w:rsidRPr="006B5B02">
              <w:rPr>
                <w:rFonts w:ascii="Times New Roman" w:eastAsia="Times New Roman" w:hAnsi="Times New Roman" w:cs="Times New Roman"/>
                <w:b/>
                <w:bCs/>
                <w:color w:val="000000"/>
                <w:kern w:val="0"/>
                <w:sz w:val="16"/>
                <w:szCs w:val="16"/>
                <w:lang w:eastAsia="es-CO"/>
                <w14:ligatures w14:val="none"/>
              </w:rPr>
              <w:t>NO. DE PLANES DE BIENESTAR DISEÑADOS Y EJECUTADOS</w:t>
            </w:r>
          </w:p>
        </w:tc>
        <w:tc>
          <w:tcPr>
            <w:tcW w:w="1648" w:type="dxa"/>
            <w:tcBorders>
              <w:top w:val="single" w:sz="8" w:space="0" w:color="000000"/>
              <w:left w:val="nil"/>
              <w:bottom w:val="nil"/>
              <w:right w:val="single" w:sz="8" w:space="0" w:color="000000"/>
            </w:tcBorders>
            <w:shd w:val="clear" w:color="000000" w:fill="A6C9EC"/>
            <w:vAlign w:val="center"/>
            <w:hideMark/>
          </w:tcPr>
          <w:p w14:paraId="246847BE" w14:textId="77777777" w:rsidR="006B5B02" w:rsidRPr="006B5B02" w:rsidRDefault="006B5B02" w:rsidP="006B5B02">
            <w:pPr>
              <w:spacing w:after="0" w:line="240" w:lineRule="auto"/>
              <w:jc w:val="center"/>
              <w:rPr>
                <w:rFonts w:ascii="Times New Roman" w:eastAsia="Times New Roman" w:hAnsi="Times New Roman" w:cs="Times New Roman"/>
                <w:b/>
                <w:bCs/>
                <w:color w:val="000000"/>
                <w:kern w:val="0"/>
                <w:sz w:val="16"/>
                <w:szCs w:val="16"/>
                <w:lang w:eastAsia="es-CO"/>
                <w14:ligatures w14:val="none"/>
              </w:rPr>
            </w:pPr>
            <w:r w:rsidRPr="006B5B02">
              <w:rPr>
                <w:rFonts w:ascii="Times New Roman" w:eastAsia="Times New Roman" w:hAnsi="Times New Roman" w:cs="Times New Roman"/>
                <w:b/>
                <w:bCs/>
                <w:color w:val="000000"/>
                <w:kern w:val="0"/>
                <w:sz w:val="16"/>
                <w:szCs w:val="16"/>
                <w:lang w:eastAsia="es-CO"/>
                <w14:ligatures w14:val="none"/>
              </w:rPr>
              <w:t>NO. DE SEGUIMIENTOS REALIZADOS AL CIERRE DE LA INTERVENCIÓN</w:t>
            </w:r>
          </w:p>
        </w:tc>
      </w:tr>
      <w:tr w:rsidR="006B5B02" w:rsidRPr="006B5B02" w14:paraId="3B744F38" w14:textId="77777777" w:rsidTr="006B5B02">
        <w:trPr>
          <w:trHeight w:val="268"/>
        </w:trPr>
        <w:tc>
          <w:tcPr>
            <w:tcW w:w="1313" w:type="dxa"/>
            <w:tcBorders>
              <w:top w:val="single" w:sz="8" w:space="0" w:color="auto"/>
              <w:left w:val="single" w:sz="8" w:space="0" w:color="auto"/>
              <w:bottom w:val="single" w:sz="8" w:space="0" w:color="000000"/>
              <w:right w:val="single" w:sz="8" w:space="0" w:color="000000"/>
            </w:tcBorders>
            <w:vAlign w:val="center"/>
            <w:hideMark/>
          </w:tcPr>
          <w:p w14:paraId="222C8C8F" w14:textId="33752036"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Pr>
                <w:rFonts w:ascii="Times New Roman" w:eastAsia="Times New Roman" w:hAnsi="Times New Roman" w:cs="Times New Roman"/>
                <w:color w:val="000000"/>
                <w:kern w:val="0"/>
                <w:sz w:val="16"/>
                <w:szCs w:val="16"/>
                <w:lang w:eastAsia="es-CO"/>
                <w14:ligatures w14:val="none"/>
              </w:rPr>
              <w:t>|</w:t>
            </w:r>
            <w:r w:rsidRPr="006B5B02">
              <w:rPr>
                <w:rFonts w:ascii="Times New Roman" w:eastAsia="Times New Roman" w:hAnsi="Times New Roman" w:cs="Times New Roman"/>
                <w:color w:val="000000"/>
                <w:kern w:val="0"/>
                <w:sz w:val="16"/>
                <w:szCs w:val="16"/>
                <w:lang w:eastAsia="es-CO"/>
                <w14:ligatures w14:val="none"/>
              </w:rPr>
              <w:t>Santa Fe</w:t>
            </w:r>
          </w:p>
        </w:tc>
        <w:tc>
          <w:tcPr>
            <w:tcW w:w="1565" w:type="dxa"/>
            <w:tcBorders>
              <w:top w:val="single" w:sz="8" w:space="0" w:color="auto"/>
              <w:left w:val="nil"/>
              <w:bottom w:val="single" w:sz="8" w:space="0" w:color="000000"/>
              <w:right w:val="single" w:sz="8" w:space="0" w:color="000000"/>
            </w:tcBorders>
            <w:vAlign w:val="center"/>
            <w:hideMark/>
          </w:tcPr>
          <w:p w14:paraId="22191E05"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PID</w:t>
            </w:r>
          </w:p>
        </w:tc>
        <w:tc>
          <w:tcPr>
            <w:tcW w:w="1606" w:type="dxa"/>
            <w:tcBorders>
              <w:top w:val="single" w:sz="8" w:space="0" w:color="auto"/>
              <w:left w:val="nil"/>
              <w:bottom w:val="single" w:sz="8" w:space="0" w:color="000000"/>
              <w:right w:val="single" w:sz="8" w:space="0" w:color="000000"/>
            </w:tcBorders>
            <w:vAlign w:val="center"/>
            <w:hideMark/>
          </w:tcPr>
          <w:p w14:paraId="38A17803"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61</w:t>
            </w:r>
          </w:p>
        </w:tc>
        <w:tc>
          <w:tcPr>
            <w:tcW w:w="1700" w:type="dxa"/>
            <w:tcBorders>
              <w:top w:val="single" w:sz="8" w:space="0" w:color="auto"/>
              <w:left w:val="nil"/>
              <w:bottom w:val="single" w:sz="8" w:space="0" w:color="000000"/>
              <w:right w:val="single" w:sz="8" w:space="0" w:color="000000"/>
            </w:tcBorders>
            <w:vAlign w:val="center"/>
            <w:hideMark/>
          </w:tcPr>
          <w:p w14:paraId="2585EEE5"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61</w:t>
            </w:r>
          </w:p>
        </w:tc>
        <w:tc>
          <w:tcPr>
            <w:tcW w:w="1429" w:type="dxa"/>
            <w:tcBorders>
              <w:top w:val="single" w:sz="8" w:space="0" w:color="auto"/>
              <w:left w:val="nil"/>
              <w:bottom w:val="single" w:sz="8" w:space="0" w:color="000000"/>
              <w:right w:val="single" w:sz="8" w:space="0" w:color="000000"/>
            </w:tcBorders>
            <w:vAlign w:val="center"/>
            <w:hideMark/>
          </w:tcPr>
          <w:p w14:paraId="1E2A9EEF"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61</w:t>
            </w:r>
          </w:p>
        </w:tc>
        <w:tc>
          <w:tcPr>
            <w:tcW w:w="1648" w:type="dxa"/>
            <w:tcBorders>
              <w:top w:val="single" w:sz="8" w:space="0" w:color="auto"/>
              <w:left w:val="nil"/>
              <w:bottom w:val="single" w:sz="8" w:space="0" w:color="000000"/>
              <w:right w:val="single" w:sz="8" w:space="0" w:color="auto"/>
            </w:tcBorders>
            <w:vAlign w:val="center"/>
            <w:hideMark/>
          </w:tcPr>
          <w:p w14:paraId="64200533"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61</w:t>
            </w:r>
          </w:p>
        </w:tc>
      </w:tr>
      <w:tr w:rsidR="006B5B02" w:rsidRPr="006B5B02" w14:paraId="4C7A2FA4" w14:textId="77777777" w:rsidTr="006B5B02">
        <w:trPr>
          <w:trHeight w:val="268"/>
        </w:trPr>
        <w:tc>
          <w:tcPr>
            <w:tcW w:w="1313" w:type="dxa"/>
            <w:tcBorders>
              <w:top w:val="nil"/>
              <w:left w:val="single" w:sz="8" w:space="0" w:color="auto"/>
              <w:bottom w:val="single" w:sz="8" w:space="0" w:color="000000"/>
              <w:right w:val="single" w:sz="8" w:space="0" w:color="000000"/>
            </w:tcBorders>
            <w:vAlign w:val="center"/>
            <w:hideMark/>
          </w:tcPr>
          <w:p w14:paraId="780FDB13"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San Cristóbal</w:t>
            </w:r>
          </w:p>
        </w:tc>
        <w:tc>
          <w:tcPr>
            <w:tcW w:w="1565" w:type="dxa"/>
            <w:tcBorders>
              <w:top w:val="nil"/>
              <w:left w:val="nil"/>
              <w:bottom w:val="single" w:sz="8" w:space="0" w:color="000000"/>
              <w:right w:val="single" w:sz="8" w:space="0" w:color="000000"/>
            </w:tcBorders>
            <w:vAlign w:val="center"/>
            <w:hideMark/>
          </w:tcPr>
          <w:p w14:paraId="13546FE6"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PID</w:t>
            </w:r>
          </w:p>
        </w:tc>
        <w:tc>
          <w:tcPr>
            <w:tcW w:w="1606" w:type="dxa"/>
            <w:tcBorders>
              <w:top w:val="nil"/>
              <w:left w:val="nil"/>
              <w:bottom w:val="single" w:sz="8" w:space="0" w:color="000000"/>
              <w:right w:val="single" w:sz="8" w:space="0" w:color="000000"/>
            </w:tcBorders>
            <w:vAlign w:val="center"/>
            <w:hideMark/>
          </w:tcPr>
          <w:p w14:paraId="2955981B"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0</w:t>
            </w:r>
          </w:p>
        </w:tc>
        <w:tc>
          <w:tcPr>
            <w:tcW w:w="1700" w:type="dxa"/>
            <w:tcBorders>
              <w:top w:val="nil"/>
              <w:left w:val="nil"/>
              <w:bottom w:val="single" w:sz="8" w:space="0" w:color="000000"/>
              <w:right w:val="single" w:sz="8" w:space="0" w:color="000000"/>
            </w:tcBorders>
            <w:vAlign w:val="center"/>
            <w:hideMark/>
          </w:tcPr>
          <w:p w14:paraId="53B91D92"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0</w:t>
            </w:r>
          </w:p>
        </w:tc>
        <w:tc>
          <w:tcPr>
            <w:tcW w:w="1429" w:type="dxa"/>
            <w:tcBorders>
              <w:top w:val="nil"/>
              <w:left w:val="nil"/>
              <w:bottom w:val="single" w:sz="8" w:space="0" w:color="000000"/>
              <w:right w:val="single" w:sz="8" w:space="0" w:color="000000"/>
            </w:tcBorders>
            <w:vAlign w:val="center"/>
            <w:hideMark/>
          </w:tcPr>
          <w:p w14:paraId="7FB05B1A"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0</w:t>
            </w:r>
          </w:p>
        </w:tc>
        <w:tc>
          <w:tcPr>
            <w:tcW w:w="1648" w:type="dxa"/>
            <w:tcBorders>
              <w:top w:val="nil"/>
              <w:left w:val="nil"/>
              <w:bottom w:val="single" w:sz="8" w:space="0" w:color="000000"/>
              <w:right w:val="single" w:sz="8" w:space="0" w:color="auto"/>
            </w:tcBorders>
            <w:vAlign w:val="center"/>
            <w:hideMark/>
          </w:tcPr>
          <w:p w14:paraId="2BA3F852"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0</w:t>
            </w:r>
          </w:p>
        </w:tc>
      </w:tr>
      <w:tr w:rsidR="006B5B02" w:rsidRPr="006B5B02" w14:paraId="765AF6AD" w14:textId="77777777" w:rsidTr="006B5B02">
        <w:trPr>
          <w:trHeight w:val="268"/>
        </w:trPr>
        <w:tc>
          <w:tcPr>
            <w:tcW w:w="1313" w:type="dxa"/>
            <w:tcBorders>
              <w:top w:val="nil"/>
              <w:left w:val="single" w:sz="8" w:space="0" w:color="auto"/>
              <w:bottom w:val="single" w:sz="8" w:space="0" w:color="000000"/>
              <w:right w:val="single" w:sz="8" w:space="0" w:color="000000"/>
            </w:tcBorders>
            <w:vAlign w:val="center"/>
            <w:hideMark/>
          </w:tcPr>
          <w:p w14:paraId="068275DB"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Los Mártires</w:t>
            </w:r>
          </w:p>
        </w:tc>
        <w:tc>
          <w:tcPr>
            <w:tcW w:w="1565" w:type="dxa"/>
            <w:tcBorders>
              <w:top w:val="nil"/>
              <w:left w:val="nil"/>
              <w:bottom w:val="single" w:sz="8" w:space="0" w:color="000000"/>
              <w:right w:val="single" w:sz="8" w:space="0" w:color="000000"/>
            </w:tcBorders>
            <w:vAlign w:val="center"/>
            <w:hideMark/>
          </w:tcPr>
          <w:p w14:paraId="55F00CC7"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PID</w:t>
            </w:r>
          </w:p>
        </w:tc>
        <w:tc>
          <w:tcPr>
            <w:tcW w:w="1606" w:type="dxa"/>
            <w:tcBorders>
              <w:top w:val="nil"/>
              <w:left w:val="nil"/>
              <w:bottom w:val="single" w:sz="8" w:space="0" w:color="000000"/>
              <w:right w:val="single" w:sz="8" w:space="0" w:color="000000"/>
            </w:tcBorders>
            <w:vAlign w:val="center"/>
            <w:hideMark/>
          </w:tcPr>
          <w:p w14:paraId="75270D4D"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176</w:t>
            </w:r>
          </w:p>
        </w:tc>
        <w:tc>
          <w:tcPr>
            <w:tcW w:w="1700" w:type="dxa"/>
            <w:tcBorders>
              <w:top w:val="nil"/>
              <w:left w:val="nil"/>
              <w:bottom w:val="single" w:sz="8" w:space="0" w:color="000000"/>
              <w:right w:val="single" w:sz="8" w:space="0" w:color="000000"/>
            </w:tcBorders>
            <w:vAlign w:val="center"/>
            <w:hideMark/>
          </w:tcPr>
          <w:p w14:paraId="76362919"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176</w:t>
            </w:r>
          </w:p>
        </w:tc>
        <w:tc>
          <w:tcPr>
            <w:tcW w:w="1429" w:type="dxa"/>
            <w:tcBorders>
              <w:top w:val="nil"/>
              <w:left w:val="nil"/>
              <w:bottom w:val="single" w:sz="8" w:space="0" w:color="000000"/>
              <w:right w:val="single" w:sz="8" w:space="0" w:color="000000"/>
            </w:tcBorders>
            <w:vAlign w:val="center"/>
            <w:hideMark/>
          </w:tcPr>
          <w:p w14:paraId="16D3941A"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176</w:t>
            </w:r>
          </w:p>
        </w:tc>
        <w:tc>
          <w:tcPr>
            <w:tcW w:w="1648" w:type="dxa"/>
            <w:tcBorders>
              <w:top w:val="nil"/>
              <w:left w:val="nil"/>
              <w:bottom w:val="single" w:sz="8" w:space="0" w:color="000000"/>
              <w:right w:val="single" w:sz="8" w:space="0" w:color="auto"/>
            </w:tcBorders>
            <w:vAlign w:val="center"/>
            <w:hideMark/>
          </w:tcPr>
          <w:p w14:paraId="4DE57233"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176</w:t>
            </w:r>
          </w:p>
        </w:tc>
      </w:tr>
      <w:tr w:rsidR="006B5B02" w:rsidRPr="006B5B02" w14:paraId="23328657" w14:textId="77777777" w:rsidTr="006B5B02">
        <w:trPr>
          <w:trHeight w:val="396"/>
        </w:trPr>
        <w:tc>
          <w:tcPr>
            <w:tcW w:w="1313" w:type="dxa"/>
            <w:tcBorders>
              <w:top w:val="nil"/>
              <w:left w:val="single" w:sz="8" w:space="0" w:color="auto"/>
              <w:bottom w:val="single" w:sz="8" w:space="0" w:color="000000"/>
              <w:right w:val="single" w:sz="8" w:space="0" w:color="000000"/>
            </w:tcBorders>
            <w:vAlign w:val="center"/>
            <w:hideMark/>
          </w:tcPr>
          <w:p w14:paraId="1AB6371F"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Antonio Nariño</w:t>
            </w:r>
          </w:p>
        </w:tc>
        <w:tc>
          <w:tcPr>
            <w:tcW w:w="1565" w:type="dxa"/>
            <w:tcBorders>
              <w:top w:val="nil"/>
              <w:left w:val="nil"/>
              <w:bottom w:val="single" w:sz="8" w:space="0" w:color="000000"/>
              <w:right w:val="single" w:sz="8" w:space="0" w:color="000000"/>
            </w:tcBorders>
            <w:vAlign w:val="center"/>
            <w:hideMark/>
          </w:tcPr>
          <w:p w14:paraId="5B6D65DE"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PID</w:t>
            </w:r>
          </w:p>
        </w:tc>
        <w:tc>
          <w:tcPr>
            <w:tcW w:w="1606" w:type="dxa"/>
            <w:tcBorders>
              <w:top w:val="nil"/>
              <w:left w:val="nil"/>
              <w:bottom w:val="single" w:sz="8" w:space="0" w:color="000000"/>
              <w:right w:val="single" w:sz="8" w:space="0" w:color="000000"/>
            </w:tcBorders>
            <w:vAlign w:val="center"/>
            <w:hideMark/>
          </w:tcPr>
          <w:p w14:paraId="0EE9EC0A"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1</w:t>
            </w:r>
          </w:p>
        </w:tc>
        <w:tc>
          <w:tcPr>
            <w:tcW w:w="1700" w:type="dxa"/>
            <w:tcBorders>
              <w:top w:val="nil"/>
              <w:left w:val="nil"/>
              <w:bottom w:val="single" w:sz="8" w:space="0" w:color="000000"/>
              <w:right w:val="single" w:sz="8" w:space="0" w:color="000000"/>
            </w:tcBorders>
            <w:vAlign w:val="center"/>
            <w:hideMark/>
          </w:tcPr>
          <w:p w14:paraId="3F10EECF"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1</w:t>
            </w:r>
          </w:p>
        </w:tc>
        <w:tc>
          <w:tcPr>
            <w:tcW w:w="1429" w:type="dxa"/>
            <w:tcBorders>
              <w:top w:val="nil"/>
              <w:left w:val="nil"/>
              <w:bottom w:val="single" w:sz="8" w:space="0" w:color="000000"/>
              <w:right w:val="single" w:sz="8" w:space="0" w:color="000000"/>
            </w:tcBorders>
            <w:vAlign w:val="center"/>
            <w:hideMark/>
          </w:tcPr>
          <w:p w14:paraId="07A6575D"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1</w:t>
            </w:r>
          </w:p>
        </w:tc>
        <w:tc>
          <w:tcPr>
            <w:tcW w:w="1648" w:type="dxa"/>
            <w:tcBorders>
              <w:top w:val="nil"/>
              <w:left w:val="nil"/>
              <w:bottom w:val="single" w:sz="8" w:space="0" w:color="000000"/>
              <w:right w:val="single" w:sz="8" w:space="0" w:color="auto"/>
            </w:tcBorders>
            <w:vAlign w:val="center"/>
            <w:hideMark/>
          </w:tcPr>
          <w:p w14:paraId="13724E4C"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1</w:t>
            </w:r>
          </w:p>
        </w:tc>
      </w:tr>
      <w:tr w:rsidR="006B5B02" w:rsidRPr="006B5B02" w14:paraId="2D5F8D4C" w14:textId="77777777" w:rsidTr="006B5B02">
        <w:trPr>
          <w:trHeight w:val="268"/>
        </w:trPr>
        <w:tc>
          <w:tcPr>
            <w:tcW w:w="1313" w:type="dxa"/>
            <w:tcBorders>
              <w:top w:val="nil"/>
              <w:left w:val="single" w:sz="8" w:space="0" w:color="auto"/>
              <w:bottom w:val="single" w:sz="8" w:space="0" w:color="000000"/>
              <w:right w:val="single" w:sz="8" w:space="0" w:color="000000"/>
            </w:tcBorders>
            <w:vAlign w:val="center"/>
            <w:hideMark/>
          </w:tcPr>
          <w:p w14:paraId="64586B14"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La Candelaria</w:t>
            </w:r>
          </w:p>
        </w:tc>
        <w:tc>
          <w:tcPr>
            <w:tcW w:w="1565" w:type="dxa"/>
            <w:tcBorders>
              <w:top w:val="nil"/>
              <w:left w:val="nil"/>
              <w:bottom w:val="single" w:sz="8" w:space="0" w:color="000000"/>
              <w:right w:val="single" w:sz="8" w:space="0" w:color="000000"/>
            </w:tcBorders>
            <w:vAlign w:val="center"/>
            <w:hideMark/>
          </w:tcPr>
          <w:p w14:paraId="2F10D64D"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PID</w:t>
            </w:r>
          </w:p>
        </w:tc>
        <w:tc>
          <w:tcPr>
            <w:tcW w:w="1606" w:type="dxa"/>
            <w:tcBorders>
              <w:top w:val="nil"/>
              <w:left w:val="nil"/>
              <w:bottom w:val="single" w:sz="8" w:space="0" w:color="000000"/>
              <w:right w:val="single" w:sz="8" w:space="0" w:color="000000"/>
            </w:tcBorders>
            <w:vAlign w:val="center"/>
            <w:hideMark/>
          </w:tcPr>
          <w:p w14:paraId="33FA215D"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62</w:t>
            </w:r>
          </w:p>
        </w:tc>
        <w:tc>
          <w:tcPr>
            <w:tcW w:w="1700" w:type="dxa"/>
            <w:tcBorders>
              <w:top w:val="nil"/>
              <w:left w:val="nil"/>
              <w:bottom w:val="single" w:sz="8" w:space="0" w:color="000000"/>
              <w:right w:val="single" w:sz="8" w:space="0" w:color="000000"/>
            </w:tcBorders>
            <w:vAlign w:val="center"/>
            <w:hideMark/>
          </w:tcPr>
          <w:p w14:paraId="1DDEBB03"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62</w:t>
            </w:r>
          </w:p>
        </w:tc>
        <w:tc>
          <w:tcPr>
            <w:tcW w:w="1429" w:type="dxa"/>
            <w:tcBorders>
              <w:top w:val="nil"/>
              <w:left w:val="nil"/>
              <w:bottom w:val="single" w:sz="8" w:space="0" w:color="000000"/>
              <w:right w:val="single" w:sz="8" w:space="0" w:color="000000"/>
            </w:tcBorders>
            <w:vAlign w:val="center"/>
            <w:hideMark/>
          </w:tcPr>
          <w:p w14:paraId="04B92DD9"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62</w:t>
            </w:r>
          </w:p>
        </w:tc>
        <w:tc>
          <w:tcPr>
            <w:tcW w:w="1648" w:type="dxa"/>
            <w:tcBorders>
              <w:top w:val="nil"/>
              <w:left w:val="nil"/>
              <w:bottom w:val="single" w:sz="8" w:space="0" w:color="000000"/>
              <w:right w:val="single" w:sz="8" w:space="0" w:color="auto"/>
            </w:tcBorders>
            <w:vAlign w:val="center"/>
            <w:hideMark/>
          </w:tcPr>
          <w:p w14:paraId="4F208372"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62</w:t>
            </w:r>
          </w:p>
        </w:tc>
      </w:tr>
      <w:tr w:rsidR="006B5B02" w:rsidRPr="006B5B02" w14:paraId="2675BE83" w14:textId="77777777" w:rsidTr="006B5B02">
        <w:trPr>
          <w:trHeight w:val="396"/>
        </w:trPr>
        <w:tc>
          <w:tcPr>
            <w:tcW w:w="1313" w:type="dxa"/>
            <w:tcBorders>
              <w:top w:val="nil"/>
              <w:left w:val="single" w:sz="8" w:space="0" w:color="auto"/>
              <w:bottom w:val="nil"/>
              <w:right w:val="single" w:sz="8" w:space="0" w:color="000000"/>
            </w:tcBorders>
            <w:vAlign w:val="center"/>
            <w:hideMark/>
          </w:tcPr>
          <w:p w14:paraId="45BC7121"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 xml:space="preserve">Rafael Uribe </w:t>
            </w:r>
            <w:proofErr w:type="spellStart"/>
            <w:r w:rsidRPr="006B5B02">
              <w:rPr>
                <w:rFonts w:ascii="Times New Roman" w:eastAsia="Times New Roman" w:hAnsi="Times New Roman" w:cs="Times New Roman"/>
                <w:color w:val="000000"/>
                <w:kern w:val="0"/>
                <w:sz w:val="16"/>
                <w:szCs w:val="16"/>
                <w:lang w:eastAsia="es-CO"/>
                <w14:ligatures w14:val="none"/>
              </w:rPr>
              <w:t>Uribe</w:t>
            </w:r>
            <w:proofErr w:type="spellEnd"/>
          </w:p>
        </w:tc>
        <w:tc>
          <w:tcPr>
            <w:tcW w:w="1565" w:type="dxa"/>
            <w:tcBorders>
              <w:top w:val="nil"/>
              <w:left w:val="nil"/>
              <w:bottom w:val="nil"/>
              <w:right w:val="single" w:sz="8" w:space="0" w:color="000000"/>
            </w:tcBorders>
            <w:vAlign w:val="center"/>
            <w:hideMark/>
          </w:tcPr>
          <w:p w14:paraId="694CD4A1"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PID</w:t>
            </w:r>
          </w:p>
        </w:tc>
        <w:tc>
          <w:tcPr>
            <w:tcW w:w="1606" w:type="dxa"/>
            <w:tcBorders>
              <w:top w:val="nil"/>
              <w:left w:val="nil"/>
              <w:bottom w:val="nil"/>
              <w:right w:val="single" w:sz="8" w:space="0" w:color="000000"/>
            </w:tcBorders>
            <w:vAlign w:val="center"/>
            <w:hideMark/>
          </w:tcPr>
          <w:p w14:paraId="438615EE"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0</w:t>
            </w:r>
          </w:p>
        </w:tc>
        <w:tc>
          <w:tcPr>
            <w:tcW w:w="1700" w:type="dxa"/>
            <w:tcBorders>
              <w:top w:val="nil"/>
              <w:left w:val="nil"/>
              <w:bottom w:val="nil"/>
              <w:right w:val="single" w:sz="8" w:space="0" w:color="000000"/>
            </w:tcBorders>
            <w:vAlign w:val="center"/>
            <w:hideMark/>
          </w:tcPr>
          <w:p w14:paraId="0A042574"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0</w:t>
            </w:r>
          </w:p>
        </w:tc>
        <w:tc>
          <w:tcPr>
            <w:tcW w:w="1429" w:type="dxa"/>
            <w:tcBorders>
              <w:top w:val="nil"/>
              <w:left w:val="nil"/>
              <w:bottom w:val="nil"/>
              <w:right w:val="single" w:sz="8" w:space="0" w:color="000000"/>
            </w:tcBorders>
            <w:vAlign w:val="center"/>
            <w:hideMark/>
          </w:tcPr>
          <w:p w14:paraId="5C1D8C62"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0</w:t>
            </w:r>
          </w:p>
        </w:tc>
        <w:tc>
          <w:tcPr>
            <w:tcW w:w="1648" w:type="dxa"/>
            <w:tcBorders>
              <w:top w:val="nil"/>
              <w:left w:val="nil"/>
              <w:bottom w:val="nil"/>
              <w:right w:val="single" w:sz="8" w:space="0" w:color="auto"/>
            </w:tcBorders>
            <w:vAlign w:val="center"/>
            <w:hideMark/>
          </w:tcPr>
          <w:p w14:paraId="749F831C"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0</w:t>
            </w:r>
          </w:p>
        </w:tc>
      </w:tr>
      <w:tr w:rsidR="006B5B02" w:rsidRPr="006B5B02" w14:paraId="5D06E0BD" w14:textId="77777777" w:rsidTr="006B5B02">
        <w:trPr>
          <w:trHeight w:val="268"/>
        </w:trPr>
        <w:tc>
          <w:tcPr>
            <w:tcW w:w="1313" w:type="dxa"/>
            <w:tcBorders>
              <w:top w:val="single" w:sz="8" w:space="0" w:color="auto"/>
              <w:left w:val="single" w:sz="8" w:space="0" w:color="auto"/>
              <w:bottom w:val="single" w:sz="8" w:space="0" w:color="auto"/>
              <w:right w:val="single" w:sz="8" w:space="0" w:color="auto"/>
            </w:tcBorders>
            <w:vAlign w:val="center"/>
            <w:hideMark/>
          </w:tcPr>
          <w:p w14:paraId="0E1A6C74"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Total</w:t>
            </w:r>
          </w:p>
        </w:tc>
        <w:tc>
          <w:tcPr>
            <w:tcW w:w="1565" w:type="dxa"/>
            <w:tcBorders>
              <w:top w:val="single" w:sz="8" w:space="0" w:color="auto"/>
              <w:left w:val="nil"/>
              <w:bottom w:val="single" w:sz="8" w:space="0" w:color="auto"/>
              <w:right w:val="nil"/>
            </w:tcBorders>
            <w:vAlign w:val="center"/>
            <w:hideMark/>
          </w:tcPr>
          <w:p w14:paraId="26BF4ED9"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PID</w:t>
            </w:r>
          </w:p>
        </w:tc>
        <w:tc>
          <w:tcPr>
            <w:tcW w:w="1606" w:type="dxa"/>
            <w:tcBorders>
              <w:top w:val="single" w:sz="8" w:space="0" w:color="auto"/>
              <w:left w:val="single" w:sz="8" w:space="0" w:color="auto"/>
              <w:bottom w:val="single" w:sz="8" w:space="0" w:color="auto"/>
              <w:right w:val="single" w:sz="8" w:space="0" w:color="auto"/>
            </w:tcBorders>
            <w:vAlign w:val="center"/>
            <w:hideMark/>
          </w:tcPr>
          <w:p w14:paraId="144090DC"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300</w:t>
            </w:r>
          </w:p>
        </w:tc>
        <w:tc>
          <w:tcPr>
            <w:tcW w:w="1700" w:type="dxa"/>
            <w:tcBorders>
              <w:top w:val="single" w:sz="8" w:space="0" w:color="auto"/>
              <w:left w:val="nil"/>
              <w:bottom w:val="single" w:sz="8" w:space="0" w:color="auto"/>
              <w:right w:val="single" w:sz="8" w:space="0" w:color="auto"/>
            </w:tcBorders>
            <w:vAlign w:val="center"/>
            <w:hideMark/>
          </w:tcPr>
          <w:p w14:paraId="0C01F9FA"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300</w:t>
            </w:r>
          </w:p>
        </w:tc>
        <w:tc>
          <w:tcPr>
            <w:tcW w:w="1429" w:type="dxa"/>
            <w:tcBorders>
              <w:top w:val="single" w:sz="8" w:space="0" w:color="auto"/>
              <w:left w:val="nil"/>
              <w:bottom w:val="single" w:sz="8" w:space="0" w:color="auto"/>
              <w:right w:val="single" w:sz="8" w:space="0" w:color="auto"/>
            </w:tcBorders>
            <w:vAlign w:val="center"/>
            <w:hideMark/>
          </w:tcPr>
          <w:p w14:paraId="42DFAC2F"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300</w:t>
            </w:r>
          </w:p>
        </w:tc>
        <w:tc>
          <w:tcPr>
            <w:tcW w:w="1648" w:type="dxa"/>
            <w:tcBorders>
              <w:top w:val="single" w:sz="8" w:space="0" w:color="auto"/>
              <w:left w:val="nil"/>
              <w:bottom w:val="single" w:sz="8" w:space="0" w:color="auto"/>
              <w:right w:val="single" w:sz="8" w:space="0" w:color="auto"/>
            </w:tcBorders>
            <w:vAlign w:val="center"/>
            <w:hideMark/>
          </w:tcPr>
          <w:p w14:paraId="19DD620A" w14:textId="77777777" w:rsidR="006B5B02" w:rsidRPr="006B5B02" w:rsidRDefault="006B5B02" w:rsidP="006B5B02">
            <w:pPr>
              <w:spacing w:after="0" w:line="240" w:lineRule="auto"/>
              <w:jc w:val="center"/>
              <w:rPr>
                <w:rFonts w:ascii="Times New Roman" w:eastAsia="Times New Roman" w:hAnsi="Times New Roman" w:cs="Times New Roman"/>
                <w:color w:val="000000"/>
                <w:kern w:val="0"/>
                <w:sz w:val="16"/>
                <w:szCs w:val="16"/>
                <w:lang w:eastAsia="es-CO"/>
                <w14:ligatures w14:val="none"/>
              </w:rPr>
            </w:pPr>
            <w:r w:rsidRPr="006B5B02">
              <w:rPr>
                <w:rFonts w:ascii="Times New Roman" w:eastAsia="Times New Roman" w:hAnsi="Times New Roman" w:cs="Times New Roman"/>
                <w:color w:val="000000"/>
                <w:kern w:val="0"/>
                <w:sz w:val="16"/>
                <w:szCs w:val="16"/>
                <w:lang w:eastAsia="es-CO"/>
                <w14:ligatures w14:val="none"/>
              </w:rPr>
              <w:t>300</w:t>
            </w:r>
          </w:p>
        </w:tc>
      </w:tr>
    </w:tbl>
    <w:p w14:paraId="66AE8BB5" w14:textId="5C49E014" w:rsidR="003F0570" w:rsidRPr="008A5436" w:rsidRDefault="003F0570" w:rsidP="008A5436">
      <w:pPr>
        <w:jc w:val="center"/>
        <w:rPr>
          <w:rFonts w:ascii="Times New Roman" w:hAnsi="Times New Roman" w:cs="Times New Roman"/>
          <w:i/>
          <w:iCs/>
          <w:sz w:val="20"/>
          <w:szCs w:val="20"/>
        </w:rPr>
      </w:pPr>
      <w:r w:rsidRPr="008A5436">
        <w:rPr>
          <w:rFonts w:ascii="Times New Roman" w:hAnsi="Times New Roman" w:cs="Times New Roman"/>
          <w:i/>
          <w:iCs/>
          <w:sz w:val="20"/>
          <w:szCs w:val="20"/>
        </w:rPr>
        <w:t xml:space="preserve">Fuente: Construcción propia. Base de datos </w:t>
      </w:r>
      <w:sdt>
        <w:sdtPr>
          <w:rPr>
            <w:rFonts w:ascii="Times New Roman" w:hAnsi="Times New Roman" w:cs="Times New Roman"/>
            <w:i/>
            <w:iCs/>
            <w:sz w:val="20"/>
            <w:szCs w:val="20"/>
          </w:rPr>
          <w:id w:val="24990821"/>
          <w:placeholder>
            <w:docPart w:val="DDD365329C59438EAF764F1BAECCEE0F"/>
          </w:placeholder>
        </w:sdtPr>
        <w:sdtContent>
          <w:r w:rsidRPr="008A5436">
            <w:rPr>
              <w:rFonts w:ascii="Times New Roman" w:hAnsi="Times New Roman" w:cs="Times New Roman"/>
              <w:i/>
              <w:iCs/>
              <w:sz w:val="20"/>
              <w:szCs w:val="20"/>
            </w:rPr>
            <w:t>GESI</w:t>
          </w:r>
        </w:sdtContent>
      </w:sdt>
      <w:r w:rsidRPr="008A5436">
        <w:rPr>
          <w:rFonts w:ascii="Times New Roman" w:hAnsi="Times New Roman" w:cs="Times New Roman"/>
          <w:i/>
          <w:iCs/>
          <w:sz w:val="20"/>
          <w:szCs w:val="20"/>
        </w:rPr>
        <w:t xml:space="preserve">, Subred </w:t>
      </w:r>
      <w:sdt>
        <w:sdtPr>
          <w:rPr>
            <w:rFonts w:ascii="Times New Roman" w:hAnsi="Times New Roman" w:cs="Times New Roman"/>
            <w:i/>
            <w:iCs/>
            <w:sz w:val="20"/>
            <w:szCs w:val="20"/>
          </w:rPr>
          <w:id w:val="-1936662755"/>
          <w:placeholder>
            <w:docPart w:val="EAE96725E44145E286BF2092CD366B82"/>
          </w:placeholder>
        </w:sdtPr>
        <w:sdtContent>
          <w:r w:rsidRPr="008A5436">
            <w:rPr>
              <w:rFonts w:ascii="Times New Roman" w:hAnsi="Times New Roman" w:cs="Times New Roman"/>
              <w:i/>
              <w:iCs/>
              <w:sz w:val="20"/>
              <w:szCs w:val="20"/>
            </w:rPr>
            <w:t>CENTRO ORIENTE</w:t>
          </w:r>
        </w:sdtContent>
      </w:sdt>
      <w:r w:rsidRPr="008A5436">
        <w:rPr>
          <w:rFonts w:ascii="Times New Roman" w:hAnsi="Times New Roman" w:cs="Times New Roman"/>
          <w:i/>
          <w:iCs/>
          <w:sz w:val="20"/>
          <w:szCs w:val="20"/>
        </w:rPr>
        <w:t xml:space="preserve"> </w:t>
      </w:r>
      <w:proofErr w:type="spellStart"/>
      <w:r w:rsidRPr="00D53B78">
        <w:rPr>
          <w:rFonts w:ascii="Times New Roman" w:hAnsi="Times New Roman" w:cs="Times New Roman"/>
          <w:i/>
          <w:iCs/>
          <w:sz w:val="20"/>
          <w:szCs w:val="20"/>
        </w:rPr>
        <w:t>SPAcios</w:t>
      </w:r>
      <w:proofErr w:type="spellEnd"/>
      <w:r w:rsidRPr="00D53B78">
        <w:rPr>
          <w:rFonts w:ascii="Times New Roman" w:hAnsi="Times New Roman" w:cs="Times New Roman"/>
          <w:i/>
          <w:iCs/>
          <w:sz w:val="20"/>
          <w:szCs w:val="20"/>
        </w:rPr>
        <w:t xml:space="preserve"> de bienestar</w:t>
      </w:r>
      <w:r w:rsidRPr="008A5436">
        <w:rPr>
          <w:rFonts w:ascii="Times New Roman" w:hAnsi="Times New Roman" w:cs="Times New Roman"/>
          <w:i/>
          <w:iCs/>
          <w:sz w:val="20"/>
          <w:szCs w:val="20"/>
        </w:rPr>
        <w:t xml:space="preserve"> – </w:t>
      </w:r>
      <w:sdt>
        <w:sdtPr>
          <w:rPr>
            <w:rFonts w:ascii="Times New Roman" w:hAnsi="Times New Roman" w:cs="Times New Roman"/>
            <w:i/>
            <w:iCs/>
            <w:sz w:val="20"/>
            <w:szCs w:val="20"/>
          </w:rPr>
          <w:id w:val="-1208643076"/>
          <w:placeholder>
            <w:docPart w:val="F00E6A4DF83A46A19D143C8AFA8B90BF"/>
          </w:placeholder>
        </w:sdtPr>
        <w:sdtContent>
          <w:r w:rsidRPr="008A5436">
            <w:rPr>
              <w:rFonts w:ascii="Times New Roman" w:hAnsi="Times New Roman" w:cs="Times New Roman"/>
              <w:i/>
              <w:iCs/>
              <w:sz w:val="20"/>
              <w:szCs w:val="20"/>
            </w:rPr>
            <w:t>diciembre de 2024 a septiembre de 2025</w:t>
          </w:r>
        </w:sdtContent>
      </w:sdt>
    </w:p>
    <w:p w14:paraId="601AE704" w14:textId="77777777" w:rsidR="00D53B78" w:rsidRDefault="00D53B78" w:rsidP="00FE409B">
      <w:pPr>
        <w:contextualSpacing/>
        <w:jc w:val="both"/>
        <w:rPr>
          <w:rFonts w:ascii="Times New Roman" w:eastAsiaTheme="majorEastAsia" w:hAnsi="Times New Roman" w:cs="Times New Roman"/>
          <w:bCs/>
          <w:color w:val="000000" w:themeColor="text1"/>
          <w:sz w:val="22"/>
          <w:szCs w:val="22"/>
        </w:rPr>
      </w:pPr>
    </w:p>
    <w:sectPr w:rsidR="00D53B78" w:rsidSect="00A26F98">
      <w:pgSz w:w="12240" w:h="15840"/>
      <w:pgMar w:top="1417" w:right="1183"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F47DD8"/>
    <w:multiLevelType w:val="hybridMultilevel"/>
    <w:tmpl w:val="B40A77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12670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5C1"/>
    <w:rsid w:val="00042C94"/>
    <w:rsid w:val="0008541E"/>
    <w:rsid w:val="000B464B"/>
    <w:rsid w:val="000F6504"/>
    <w:rsid w:val="00185249"/>
    <w:rsid w:val="001E798D"/>
    <w:rsid w:val="00204D7C"/>
    <w:rsid w:val="00235122"/>
    <w:rsid w:val="002A32AA"/>
    <w:rsid w:val="003A22DC"/>
    <w:rsid w:val="003D6040"/>
    <w:rsid w:val="003E6FBD"/>
    <w:rsid w:val="003F0570"/>
    <w:rsid w:val="004659AB"/>
    <w:rsid w:val="004A1619"/>
    <w:rsid w:val="004B0ECA"/>
    <w:rsid w:val="004C24E9"/>
    <w:rsid w:val="004E071A"/>
    <w:rsid w:val="005517E5"/>
    <w:rsid w:val="006A22D1"/>
    <w:rsid w:val="006B5B02"/>
    <w:rsid w:val="006D7EDE"/>
    <w:rsid w:val="00782C4C"/>
    <w:rsid w:val="007C6BA9"/>
    <w:rsid w:val="00843422"/>
    <w:rsid w:val="0086676F"/>
    <w:rsid w:val="008A5436"/>
    <w:rsid w:val="008C5650"/>
    <w:rsid w:val="00936696"/>
    <w:rsid w:val="00943C38"/>
    <w:rsid w:val="00974EC8"/>
    <w:rsid w:val="009C05C1"/>
    <w:rsid w:val="00A26F98"/>
    <w:rsid w:val="00A86AAA"/>
    <w:rsid w:val="00B3106B"/>
    <w:rsid w:val="00B51787"/>
    <w:rsid w:val="00C52799"/>
    <w:rsid w:val="00C663F6"/>
    <w:rsid w:val="00C8136A"/>
    <w:rsid w:val="00D53B78"/>
    <w:rsid w:val="00F05521"/>
    <w:rsid w:val="00FA0445"/>
    <w:rsid w:val="00FE409B"/>
    <w:rsid w:val="00FE66E6"/>
    <w:rsid w:val="00FE7C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017DA"/>
  <w15:chartTrackingRefBased/>
  <w15:docId w15:val="{50E1C936-8259-46D0-95DF-3BE7891CF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C05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C05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C05C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C05C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C05C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C05C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C05C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C05C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C05C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C05C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C05C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C05C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C05C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C05C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C05C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C05C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C05C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C05C1"/>
    <w:rPr>
      <w:rFonts w:eastAsiaTheme="majorEastAsia" w:cstheme="majorBidi"/>
      <w:color w:val="272727" w:themeColor="text1" w:themeTint="D8"/>
    </w:rPr>
  </w:style>
  <w:style w:type="paragraph" w:styleId="Ttulo">
    <w:name w:val="Title"/>
    <w:basedOn w:val="Normal"/>
    <w:next w:val="Normal"/>
    <w:link w:val="TtuloCar"/>
    <w:uiPriority w:val="10"/>
    <w:qFormat/>
    <w:rsid w:val="009C05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C05C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C05C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C05C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C05C1"/>
    <w:pPr>
      <w:spacing w:before="160"/>
      <w:jc w:val="center"/>
    </w:pPr>
    <w:rPr>
      <w:i/>
      <w:iCs/>
      <w:color w:val="404040" w:themeColor="text1" w:themeTint="BF"/>
    </w:rPr>
  </w:style>
  <w:style w:type="character" w:customStyle="1" w:styleId="CitaCar">
    <w:name w:val="Cita Car"/>
    <w:basedOn w:val="Fuentedeprrafopredeter"/>
    <w:link w:val="Cita"/>
    <w:uiPriority w:val="29"/>
    <w:rsid w:val="009C05C1"/>
    <w:rPr>
      <w:i/>
      <w:iCs/>
      <w:color w:val="404040" w:themeColor="text1" w:themeTint="BF"/>
    </w:rPr>
  </w:style>
  <w:style w:type="paragraph" w:styleId="Prrafodelista">
    <w:name w:val="List Paragraph"/>
    <w:aliases w:val="LISTA,Ha,Resume Title,Bullet List,FooterText,numbered,List Paragraph1,Paragraphe de liste1,lp1,HOJA,Colorful List Accent 1,Colorful List - Accent 11,titulo 3,titulo 5,Fluvial1,Titulo de Fígura,TITULO A,References,Bullet 1"/>
    <w:basedOn w:val="Normal"/>
    <w:link w:val="PrrafodelistaCar"/>
    <w:uiPriority w:val="34"/>
    <w:qFormat/>
    <w:rsid w:val="009C05C1"/>
    <w:pPr>
      <w:ind w:left="720"/>
      <w:contextualSpacing/>
    </w:pPr>
  </w:style>
  <w:style w:type="character" w:styleId="nfasisintenso">
    <w:name w:val="Intense Emphasis"/>
    <w:basedOn w:val="Fuentedeprrafopredeter"/>
    <w:uiPriority w:val="21"/>
    <w:qFormat/>
    <w:rsid w:val="009C05C1"/>
    <w:rPr>
      <w:i/>
      <w:iCs/>
      <w:color w:val="0F4761" w:themeColor="accent1" w:themeShade="BF"/>
    </w:rPr>
  </w:style>
  <w:style w:type="paragraph" w:styleId="Citadestacada">
    <w:name w:val="Intense Quote"/>
    <w:basedOn w:val="Normal"/>
    <w:next w:val="Normal"/>
    <w:link w:val="CitadestacadaCar"/>
    <w:uiPriority w:val="30"/>
    <w:qFormat/>
    <w:rsid w:val="009C05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C05C1"/>
    <w:rPr>
      <w:i/>
      <w:iCs/>
      <w:color w:val="0F4761" w:themeColor="accent1" w:themeShade="BF"/>
    </w:rPr>
  </w:style>
  <w:style w:type="character" w:styleId="Referenciaintensa">
    <w:name w:val="Intense Reference"/>
    <w:basedOn w:val="Fuentedeprrafopredeter"/>
    <w:uiPriority w:val="32"/>
    <w:qFormat/>
    <w:rsid w:val="009C05C1"/>
    <w:rPr>
      <w:b/>
      <w:bCs/>
      <w:smallCaps/>
      <w:color w:val="0F4761" w:themeColor="accent1" w:themeShade="BF"/>
      <w:spacing w:val="5"/>
    </w:rPr>
  </w:style>
  <w:style w:type="character" w:customStyle="1" w:styleId="PrrafodelistaCar">
    <w:name w:val="Párrafo de lista Car"/>
    <w:aliases w:val="LISTA Car,Ha Car,Resume Title Car,Bullet List Car,FooterText Car,numbered Car,List Paragraph1 Car,Paragraphe de liste1 Car,lp1 Car,HOJA Car,Colorful List Accent 1 Car,Colorful List - Accent 11 Car,titulo 3 Car,titulo 5 Car"/>
    <w:link w:val="Prrafodelista"/>
    <w:uiPriority w:val="34"/>
    <w:qFormat/>
    <w:rsid w:val="003F0570"/>
  </w:style>
  <w:style w:type="table" w:styleId="Tablaconcuadrcula">
    <w:name w:val="Table Grid"/>
    <w:basedOn w:val="Tablanormal"/>
    <w:uiPriority w:val="59"/>
    <w:rsid w:val="003F0570"/>
    <w:pPr>
      <w:spacing w:after="0" w:line="240" w:lineRule="auto"/>
    </w:pPr>
    <w:rPr>
      <w:kern w:val="0"/>
      <w:sz w:val="22"/>
      <w:szCs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D365329C59438EAF764F1BAECCEE0F"/>
        <w:category>
          <w:name w:val="General"/>
          <w:gallery w:val="placeholder"/>
        </w:category>
        <w:types>
          <w:type w:val="bbPlcHdr"/>
        </w:types>
        <w:behaviors>
          <w:behavior w:val="content"/>
        </w:behaviors>
        <w:guid w:val="{39ECF15A-CB04-4A9E-8C84-D676FC2DBF4D}"/>
      </w:docPartPr>
      <w:docPartBody>
        <w:p w:rsidR="009B0EF2" w:rsidRDefault="00B9266A" w:rsidP="00B9266A">
          <w:pPr>
            <w:pStyle w:val="DDD365329C59438EAF764F1BAECCEE0F"/>
          </w:pPr>
          <w:r w:rsidRPr="005132E4">
            <w:rPr>
              <w:rFonts w:ascii="Arial Narrow" w:eastAsia="Calibri" w:hAnsi="Arial Narrow" w:cs="Arial"/>
              <w:color w:val="0F4761" w:themeColor="accent1" w:themeShade="BF"/>
              <w:sz w:val="20"/>
            </w:rPr>
            <w:t>Incluir las actividades desarrolladas por cada oblicación</w:t>
          </w:r>
        </w:p>
      </w:docPartBody>
    </w:docPart>
    <w:docPart>
      <w:docPartPr>
        <w:name w:val="EAE96725E44145E286BF2092CD366B82"/>
        <w:category>
          <w:name w:val="General"/>
          <w:gallery w:val="placeholder"/>
        </w:category>
        <w:types>
          <w:type w:val="bbPlcHdr"/>
        </w:types>
        <w:behaviors>
          <w:behavior w:val="content"/>
        </w:behaviors>
        <w:guid w:val="{6B90853A-C162-4579-B145-76002866BD1D}"/>
      </w:docPartPr>
      <w:docPartBody>
        <w:p w:rsidR="009B0EF2" w:rsidRDefault="00B9266A" w:rsidP="00B9266A">
          <w:pPr>
            <w:pStyle w:val="EAE96725E44145E286BF2092CD366B82"/>
          </w:pPr>
          <w:r w:rsidRPr="005132E4">
            <w:rPr>
              <w:rFonts w:ascii="Arial Narrow" w:eastAsia="Calibri" w:hAnsi="Arial Narrow" w:cs="Arial"/>
              <w:color w:val="0F4761" w:themeColor="accent1" w:themeShade="BF"/>
              <w:sz w:val="20"/>
            </w:rPr>
            <w:t>Incluir las actividades desarrolladas por cada oblicación</w:t>
          </w:r>
        </w:p>
      </w:docPartBody>
    </w:docPart>
    <w:docPart>
      <w:docPartPr>
        <w:name w:val="F00E6A4DF83A46A19D143C8AFA8B90BF"/>
        <w:category>
          <w:name w:val="General"/>
          <w:gallery w:val="placeholder"/>
        </w:category>
        <w:types>
          <w:type w:val="bbPlcHdr"/>
        </w:types>
        <w:behaviors>
          <w:behavior w:val="content"/>
        </w:behaviors>
        <w:guid w:val="{58F71E60-30CB-4224-87D8-78F608252E7B}"/>
      </w:docPartPr>
      <w:docPartBody>
        <w:p w:rsidR="009B0EF2" w:rsidRDefault="00B9266A" w:rsidP="00B9266A">
          <w:pPr>
            <w:pStyle w:val="F00E6A4DF83A46A19D143C8AFA8B90BF"/>
          </w:pPr>
          <w:r w:rsidRPr="005132E4">
            <w:rPr>
              <w:rFonts w:ascii="Arial Narrow" w:eastAsia="Calibri" w:hAnsi="Arial Narrow" w:cs="Arial"/>
              <w:color w:val="0F4761" w:themeColor="accent1" w:themeShade="BF"/>
              <w:sz w:val="20"/>
            </w:rPr>
            <w:t>Incluir las actividades desarrolladas por cada oblicación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66A"/>
    <w:rsid w:val="00185249"/>
    <w:rsid w:val="00235122"/>
    <w:rsid w:val="006F59CF"/>
    <w:rsid w:val="008F7528"/>
    <w:rsid w:val="009B0EF2"/>
    <w:rsid w:val="00A6597B"/>
    <w:rsid w:val="00AF067C"/>
    <w:rsid w:val="00B51787"/>
    <w:rsid w:val="00B54A63"/>
    <w:rsid w:val="00B926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DD365329C59438EAF764F1BAECCEE0F">
    <w:name w:val="DDD365329C59438EAF764F1BAECCEE0F"/>
    <w:rsid w:val="00B9266A"/>
  </w:style>
  <w:style w:type="paragraph" w:customStyle="1" w:styleId="EAE96725E44145E286BF2092CD366B82">
    <w:name w:val="EAE96725E44145E286BF2092CD366B82"/>
    <w:rsid w:val="00B9266A"/>
  </w:style>
  <w:style w:type="paragraph" w:customStyle="1" w:styleId="F00E6A4DF83A46A19D143C8AFA8B90BF">
    <w:name w:val="F00E6A4DF83A46A19D143C8AFA8B90BF"/>
    <w:rsid w:val="00B926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891</Words>
  <Characters>4904</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technology world group</dc:creator>
  <cp:keywords/>
  <dc:description/>
  <cp:lastModifiedBy>Andrea Emilce Sanchez Ojeda</cp:lastModifiedBy>
  <cp:revision>2</cp:revision>
  <dcterms:created xsi:type="dcterms:W3CDTF">2025-10-23T19:41:00Z</dcterms:created>
  <dcterms:modified xsi:type="dcterms:W3CDTF">2025-10-23T19:41:00Z</dcterms:modified>
</cp:coreProperties>
</file>